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1Light"/>
        <w:tblW w:w="0" w:type="auto"/>
        <w:tblLook w:val="04A0" w:firstRow="1" w:lastRow="0" w:firstColumn="1" w:lastColumn="0" w:noHBand="0" w:noVBand="1"/>
      </w:tblPr>
      <w:tblGrid>
        <w:gridCol w:w="1107"/>
        <w:gridCol w:w="6023"/>
        <w:gridCol w:w="5820"/>
      </w:tblGrid>
      <w:tr w:rsidR="00D50C7A" w14:paraId="6C24AC4F" w14:textId="77777777" w:rsidTr="139035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130" w:type="dxa"/>
            <w:gridSpan w:val="2"/>
          </w:tcPr>
          <w:p w14:paraId="7ED81339" w14:textId="00743957" w:rsidR="00D50C7A" w:rsidRPr="007C242C" w:rsidRDefault="00D50C7A">
            <w:r w:rsidRPr="007C242C">
              <w:t>Question</w:t>
            </w:r>
          </w:p>
        </w:tc>
        <w:tc>
          <w:tcPr>
            <w:tcW w:w="5820" w:type="dxa"/>
          </w:tcPr>
          <w:p w14:paraId="42665DAE" w14:textId="3CAA2BB1" w:rsidR="00D50C7A" w:rsidRPr="007C242C" w:rsidRDefault="00D50C7A">
            <w:pPr>
              <w:cnfStyle w:val="100000000000" w:firstRow="1" w:lastRow="0" w:firstColumn="0" w:lastColumn="0" w:oddVBand="0" w:evenVBand="0" w:oddHBand="0" w:evenHBand="0" w:firstRowFirstColumn="0" w:firstRowLastColumn="0" w:lastRowFirstColumn="0" w:lastRowLastColumn="0"/>
            </w:pPr>
            <w:r w:rsidRPr="007C242C">
              <w:t>Answer</w:t>
            </w:r>
          </w:p>
        </w:tc>
      </w:tr>
      <w:tr w:rsidR="004A512A" w14:paraId="5F966166"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05C487B2" w14:textId="56F68ECA" w:rsidR="004A512A" w:rsidRDefault="004A512A" w:rsidP="004A512A">
            <w:pPr>
              <w:rPr>
                <w:sz w:val="16"/>
                <w:szCs w:val="16"/>
              </w:rPr>
            </w:pPr>
            <w:r>
              <w:rPr>
                <w:sz w:val="16"/>
                <w:szCs w:val="16"/>
              </w:rPr>
              <w:t>Mandatory eligibility criteria – technology scope</w:t>
            </w:r>
          </w:p>
        </w:tc>
      </w:tr>
      <w:tr w:rsidR="004A512A" w14:paraId="440613F0"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19F071E" w14:textId="7D136133" w:rsidR="004A512A" w:rsidRPr="008E5DED" w:rsidRDefault="004A512A" w:rsidP="004A512A">
            <w:pPr>
              <w:jc w:val="center"/>
              <w:rPr>
                <w:sz w:val="16"/>
                <w:szCs w:val="16"/>
              </w:rPr>
            </w:pPr>
            <w:r>
              <w:rPr>
                <w:b w:val="0"/>
                <w:sz w:val="16"/>
                <w:szCs w:val="16"/>
              </w:rPr>
              <w:t>3</w:t>
            </w:r>
          </w:p>
        </w:tc>
        <w:tc>
          <w:tcPr>
            <w:tcW w:w="6023" w:type="dxa"/>
          </w:tcPr>
          <w:p w14:paraId="1CE0BE47" w14:textId="07E526EF"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AD0874">
              <w:rPr>
                <w:sz w:val="16"/>
                <w:szCs w:val="16"/>
              </w:rPr>
              <w:t>Would an engineered and non-replicative virus be included in the “nucleic-acid based vaccine platform” or any of the other excluded categories?</w:t>
            </w:r>
          </w:p>
        </w:tc>
        <w:tc>
          <w:tcPr>
            <w:tcW w:w="5820" w:type="dxa"/>
            <w:vMerge w:val="restart"/>
          </w:tcPr>
          <w:p w14:paraId="6324D3BB"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The technology scope is noted in Section 2.6 (Mandatory Eligibility Criteria). Per the RPP:</w:t>
            </w:r>
          </w:p>
          <w:p w14:paraId="0046BAAA"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316A77CD"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F33468">
              <w:rPr>
                <w:b/>
                <w:bCs/>
                <w:sz w:val="16"/>
                <w:szCs w:val="16"/>
              </w:rPr>
              <w:t>In scope</w:t>
            </w:r>
            <w:r w:rsidRPr="00F33468">
              <w:rPr>
                <w:sz w:val="16"/>
                <w:szCs w:val="16"/>
              </w:rPr>
              <w:t xml:space="preserve">: protein-based or non-nucleic acid-based vector vaccine platform technologies </w:t>
            </w:r>
          </w:p>
          <w:p w14:paraId="691294CE" w14:textId="77777777" w:rsidR="004A512A" w:rsidRDefault="004A512A" w:rsidP="004A512A">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Note: </w:t>
            </w:r>
          </w:p>
          <w:p w14:paraId="035C4068" w14:textId="09065B98" w:rsidR="004A512A" w:rsidRDefault="00562609" w:rsidP="004A512A">
            <w:pPr>
              <w:pStyle w:val="ListParagraph"/>
              <w:numPr>
                <w:ilvl w:val="1"/>
                <w:numId w:val="7"/>
              </w:num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Viral </w:t>
            </w:r>
            <w:r w:rsidR="004A512A">
              <w:rPr>
                <w:sz w:val="16"/>
                <w:szCs w:val="16"/>
              </w:rPr>
              <w:t>vector technologies are in scope</w:t>
            </w:r>
          </w:p>
          <w:p w14:paraId="3B1277EB" w14:textId="010F444B" w:rsidR="004A512A" w:rsidRPr="00F33468" w:rsidRDefault="004A512A" w:rsidP="004A512A">
            <w:pPr>
              <w:pStyle w:val="ListParagraph"/>
              <w:numPr>
                <w:ilvl w:val="1"/>
                <w:numId w:val="7"/>
              </w:num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Protein-based platforms are in scope; the RPP does not note any restriction on the manufacturing system/platform/cell type</w:t>
            </w:r>
          </w:p>
          <w:p w14:paraId="5C82B808" w14:textId="77777777" w:rsidR="004A512A" w:rsidRPr="00F33468"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72AE57BC" w14:textId="16599CE3" w:rsidR="004A512A" w:rsidRPr="00F33468"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F33468">
              <w:rPr>
                <w:b/>
                <w:bCs/>
                <w:sz w:val="16"/>
                <w:szCs w:val="16"/>
              </w:rPr>
              <w:t>Out of scope</w:t>
            </w:r>
            <w:r w:rsidRPr="00F33468">
              <w:rPr>
                <w:sz w:val="16"/>
                <w:szCs w:val="16"/>
              </w:rPr>
              <w:t xml:space="preserve">: </w:t>
            </w:r>
          </w:p>
          <w:p w14:paraId="3F4A3037" w14:textId="5DC76FB5" w:rsidR="004A512A" w:rsidRPr="00F33468" w:rsidRDefault="004A512A" w:rsidP="004A512A">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16"/>
                <w:szCs w:val="16"/>
              </w:rPr>
            </w:pPr>
            <w:r w:rsidRPr="00F33468">
              <w:rPr>
                <w:sz w:val="16"/>
                <w:szCs w:val="16"/>
              </w:rPr>
              <w:t xml:space="preserve">Nucleic acid-based vaccine platforms </w:t>
            </w:r>
          </w:p>
          <w:p w14:paraId="5AF4E931" w14:textId="61EAEDD8" w:rsidR="004A512A" w:rsidRPr="00F33468" w:rsidRDefault="004A512A" w:rsidP="004A512A">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16"/>
                <w:szCs w:val="16"/>
              </w:rPr>
            </w:pPr>
            <w:r w:rsidRPr="00F33468">
              <w:rPr>
                <w:sz w:val="16"/>
                <w:szCs w:val="16"/>
              </w:rPr>
              <w:t xml:space="preserve">Whole virus inactivated or attenuated approaches </w:t>
            </w:r>
          </w:p>
          <w:p w14:paraId="034A7528" w14:textId="0F08F4B8" w:rsidR="004A512A" w:rsidRPr="00F33468" w:rsidRDefault="004A512A" w:rsidP="004A512A">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16"/>
                <w:szCs w:val="16"/>
              </w:rPr>
            </w:pPr>
            <w:r w:rsidRPr="00F33468">
              <w:rPr>
                <w:sz w:val="16"/>
                <w:szCs w:val="16"/>
              </w:rPr>
              <w:t xml:space="preserve">Peptide-based approaches </w:t>
            </w:r>
          </w:p>
          <w:p w14:paraId="3EA64437" w14:textId="77777777" w:rsidR="004A512A" w:rsidRDefault="004A512A" w:rsidP="004A512A">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16"/>
                <w:szCs w:val="16"/>
              </w:rPr>
            </w:pPr>
            <w:r w:rsidRPr="00F33468">
              <w:rPr>
                <w:sz w:val="16"/>
                <w:szCs w:val="16"/>
              </w:rPr>
              <w:t>Technologies where the platform element is focused solely on delivery devices or physical administration methods</w:t>
            </w:r>
          </w:p>
          <w:p w14:paraId="59089683" w14:textId="42AEE33B" w:rsidR="3825C629" w:rsidRDefault="3825C629" w:rsidP="566DD2C3">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16"/>
                <w:szCs w:val="16"/>
              </w:rPr>
            </w:pPr>
            <w:r w:rsidRPr="566DD2C3">
              <w:rPr>
                <w:sz w:val="16"/>
                <w:szCs w:val="16"/>
              </w:rPr>
              <w:t xml:space="preserve">Stand-alone antigen or adjuvant technologies that do not constitute a full vaccine platform solution  </w:t>
            </w:r>
          </w:p>
          <w:p w14:paraId="73AAFDCD"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54BDCA9F" w14:textId="53F4911D"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CB2DE0">
              <w:rPr>
                <w:b/>
                <w:bCs/>
                <w:sz w:val="16"/>
                <w:szCs w:val="16"/>
              </w:rPr>
              <w:t>Note</w:t>
            </w:r>
            <w:r>
              <w:rPr>
                <w:sz w:val="16"/>
                <w:szCs w:val="16"/>
              </w:rPr>
              <w:t>: while not a mandatory criterion, a purpose of the RPP is “</w:t>
            </w:r>
            <w:r w:rsidRPr="00AA3B38">
              <w:rPr>
                <w:sz w:val="16"/>
                <w:szCs w:val="16"/>
              </w:rPr>
              <w:t>to identify new vaccine platforms for the BARDA MCM portfolio</w:t>
            </w:r>
            <w:r>
              <w:rPr>
                <w:sz w:val="16"/>
                <w:szCs w:val="16"/>
              </w:rPr>
              <w:t xml:space="preserve">.”  Section 4.2 of the RPP (Scope) notes this </w:t>
            </w:r>
            <w:r w:rsidR="006B0040">
              <w:rPr>
                <w:sz w:val="16"/>
                <w:szCs w:val="16"/>
              </w:rPr>
              <w:t>priority</w:t>
            </w:r>
            <w:r>
              <w:rPr>
                <w:sz w:val="16"/>
                <w:szCs w:val="16"/>
              </w:rPr>
              <w:t xml:space="preserve">: </w:t>
            </w:r>
          </w:p>
          <w:p w14:paraId="4913388B"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74F05BFE" w14:textId="10132230" w:rsidR="004A512A" w:rsidRPr="00470CC6" w:rsidRDefault="004A512A" w:rsidP="004A512A">
            <w:pPr>
              <w:ind w:left="72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r w:rsidRPr="00CE773F">
              <w:rPr>
                <w:sz w:val="16"/>
                <w:szCs w:val="16"/>
              </w:rPr>
              <w:t>New vaccine platforms refer to differentiated technologies that expand and complement the current BARDA portfolio, with particular interest in approaches that introduce novel mechanisms of action or manufacturability advantages (e.g., improved speed). Priority will be given to modalities that are not already the focus of a substantial BARDA development program(s).</w:t>
            </w:r>
            <w:r>
              <w:rPr>
                <w:sz w:val="16"/>
                <w:szCs w:val="16"/>
              </w:rPr>
              <w:t xml:space="preserve">” </w:t>
            </w:r>
          </w:p>
        </w:tc>
      </w:tr>
      <w:tr w:rsidR="004A512A" w14:paraId="65C89D07"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69CBD56" w14:textId="086D11BF" w:rsidR="004A512A" w:rsidRPr="008E5DED" w:rsidRDefault="004A512A" w:rsidP="004A512A">
            <w:pPr>
              <w:jc w:val="center"/>
              <w:rPr>
                <w:sz w:val="16"/>
                <w:szCs w:val="16"/>
              </w:rPr>
            </w:pPr>
            <w:r>
              <w:rPr>
                <w:b w:val="0"/>
                <w:sz w:val="16"/>
                <w:szCs w:val="16"/>
              </w:rPr>
              <w:t>22</w:t>
            </w:r>
          </w:p>
        </w:tc>
        <w:tc>
          <w:tcPr>
            <w:tcW w:w="6023" w:type="dxa"/>
          </w:tcPr>
          <w:p w14:paraId="061878D1" w14:textId="5DDFE56F"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BA0312">
              <w:rPr>
                <w:sz w:val="16"/>
                <w:szCs w:val="16"/>
              </w:rPr>
              <w:t>Would a Newcastle Disease Virus vectored vaccine platform approach be considered in scope</w:t>
            </w:r>
          </w:p>
        </w:tc>
        <w:tc>
          <w:tcPr>
            <w:tcW w:w="5820" w:type="dxa"/>
            <w:vMerge/>
          </w:tcPr>
          <w:p w14:paraId="73DFA4F7"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5AE5AAFC"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1C86F15" w14:textId="5E619627" w:rsidR="004A512A" w:rsidRPr="008E5DED" w:rsidRDefault="004A512A" w:rsidP="004A512A">
            <w:pPr>
              <w:jc w:val="center"/>
              <w:rPr>
                <w:sz w:val="16"/>
                <w:szCs w:val="16"/>
              </w:rPr>
            </w:pPr>
            <w:r>
              <w:rPr>
                <w:b w:val="0"/>
                <w:sz w:val="16"/>
                <w:szCs w:val="16"/>
              </w:rPr>
              <w:t>33</w:t>
            </w:r>
          </w:p>
        </w:tc>
        <w:tc>
          <w:tcPr>
            <w:tcW w:w="6023" w:type="dxa"/>
          </w:tcPr>
          <w:p w14:paraId="715A3B3D" w14:textId="71998BCE" w:rsidR="004A512A" w:rsidRPr="00BA0312"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107DF7">
              <w:rPr>
                <w:sz w:val="16"/>
                <w:szCs w:val="16"/>
              </w:rPr>
              <w:t>The RPP identifies protein-based and non-nucleic-acid-based vector vaccine platforms as being within scope, while technologies focused solely on delivery devices or physical administration methods are excluded. Would a replication-defective chimpanzee adenovirus-vectored vaccine platform, in which antigen expression, vector manufacture, formulation, and inhaled mucosal administration constitute an integrated vaccine platform, be considered an eligible non-nucleic-acid-based vector vaccine platform under this solicitation, provided that the proposal is based on the biological vaccine platform and not solely on the inhalation device or route of administration</w:t>
            </w:r>
          </w:p>
        </w:tc>
        <w:tc>
          <w:tcPr>
            <w:tcW w:w="5820" w:type="dxa"/>
            <w:vMerge/>
          </w:tcPr>
          <w:p w14:paraId="2D9F7F5C"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4774A7C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DDDE616" w14:textId="3E38E1E4" w:rsidR="004A512A" w:rsidRPr="008E5DED" w:rsidRDefault="004A512A" w:rsidP="004A512A">
            <w:pPr>
              <w:jc w:val="center"/>
              <w:rPr>
                <w:sz w:val="16"/>
                <w:szCs w:val="16"/>
              </w:rPr>
            </w:pPr>
            <w:r>
              <w:rPr>
                <w:b w:val="0"/>
                <w:sz w:val="16"/>
                <w:szCs w:val="16"/>
              </w:rPr>
              <w:t>41</w:t>
            </w:r>
          </w:p>
        </w:tc>
        <w:tc>
          <w:tcPr>
            <w:tcW w:w="6023" w:type="dxa"/>
          </w:tcPr>
          <w:p w14:paraId="14D0932A" w14:textId="15DDE9E2" w:rsidR="004A512A" w:rsidRPr="00BA0312"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A63BB6">
              <w:rPr>
                <w:sz w:val="16"/>
                <w:szCs w:val="16"/>
              </w:rPr>
              <w:t>Are recombinant Virus-like Particles (VLPs) prepared by baculovirus expression eligible for the application</w:t>
            </w:r>
          </w:p>
        </w:tc>
        <w:tc>
          <w:tcPr>
            <w:tcW w:w="5820" w:type="dxa"/>
            <w:vMerge/>
          </w:tcPr>
          <w:p w14:paraId="20AA7C70"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375B5C67"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50A364B4" w14:textId="24E42636" w:rsidR="004A512A" w:rsidRPr="008E5DED" w:rsidRDefault="004A512A" w:rsidP="004A512A">
            <w:pPr>
              <w:jc w:val="center"/>
              <w:rPr>
                <w:sz w:val="16"/>
                <w:szCs w:val="16"/>
              </w:rPr>
            </w:pPr>
            <w:r>
              <w:rPr>
                <w:b w:val="0"/>
                <w:sz w:val="16"/>
                <w:szCs w:val="16"/>
              </w:rPr>
              <w:t>42</w:t>
            </w:r>
          </w:p>
        </w:tc>
        <w:tc>
          <w:tcPr>
            <w:tcW w:w="6023" w:type="dxa"/>
          </w:tcPr>
          <w:p w14:paraId="275B2668" w14:textId="6B303BF5" w:rsidR="004A512A" w:rsidRPr="00BA0312"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A63BB6">
              <w:rPr>
                <w:sz w:val="16"/>
                <w:szCs w:val="16"/>
              </w:rPr>
              <w:t>Would the development of an automated, closed, and scalable baculovirus/Sf9-based VLP vaccine manufacturing platform for rapid production and purification of vaccines against EID-1 and EID-2 threats be within the scope of this program</w:t>
            </w:r>
          </w:p>
        </w:tc>
        <w:tc>
          <w:tcPr>
            <w:tcW w:w="5820" w:type="dxa"/>
            <w:vMerge/>
          </w:tcPr>
          <w:p w14:paraId="6EDD3587"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2F6C3B91"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5F52BB7" w14:textId="08DCFF76" w:rsidR="004A512A" w:rsidRPr="008E5DED" w:rsidRDefault="004A512A" w:rsidP="004A512A">
            <w:pPr>
              <w:jc w:val="center"/>
              <w:rPr>
                <w:sz w:val="16"/>
                <w:szCs w:val="16"/>
              </w:rPr>
            </w:pPr>
            <w:r>
              <w:rPr>
                <w:b w:val="0"/>
                <w:sz w:val="16"/>
                <w:szCs w:val="16"/>
              </w:rPr>
              <w:t>66</w:t>
            </w:r>
          </w:p>
        </w:tc>
        <w:tc>
          <w:tcPr>
            <w:tcW w:w="6023" w:type="dxa"/>
          </w:tcPr>
          <w:p w14:paraId="199ADAD5" w14:textId="1118E507" w:rsidR="004A512A" w:rsidRPr="00BA0312"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DD095E">
              <w:rPr>
                <w:sz w:val="16"/>
                <w:szCs w:val="16"/>
              </w:rPr>
              <w:t xml:space="preserve">Section 2.6 places "protein-based or non-nucleic acid-based vector vaccine platform technologies" in scope. Where a viral vector serves as the carrier and the target antigen is decorated as a separately manufactured protein intermediate then conjugated to the vector surface after purification. The vector genome </w:t>
            </w:r>
            <w:proofErr w:type="gramStart"/>
            <w:r w:rsidRPr="00DD095E">
              <w:rPr>
                <w:sz w:val="16"/>
                <w:szCs w:val="16"/>
              </w:rPr>
              <w:t>also</w:t>
            </w:r>
            <w:proofErr w:type="gramEnd"/>
            <w:r w:rsidRPr="00DD095E">
              <w:rPr>
                <w:sz w:val="16"/>
                <w:szCs w:val="16"/>
              </w:rPr>
              <w:t xml:space="preserve"> capable of containing antigen sequences for T cell responses, is such an approach within scope?</w:t>
            </w:r>
          </w:p>
        </w:tc>
        <w:tc>
          <w:tcPr>
            <w:tcW w:w="5820" w:type="dxa"/>
            <w:vMerge/>
          </w:tcPr>
          <w:p w14:paraId="64C9DE91"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2F7F2E4E"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C85C005" w14:textId="21C73F6C" w:rsidR="004A512A" w:rsidRPr="008E5DED" w:rsidRDefault="004A512A" w:rsidP="004A512A">
            <w:pPr>
              <w:jc w:val="center"/>
              <w:rPr>
                <w:sz w:val="16"/>
                <w:szCs w:val="16"/>
              </w:rPr>
            </w:pPr>
            <w:r>
              <w:rPr>
                <w:b w:val="0"/>
                <w:sz w:val="16"/>
                <w:szCs w:val="16"/>
              </w:rPr>
              <w:t>86</w:t>
            </w:r>
          </w:p>
        </w:tc>
        <w:tc>
          <w:tcPr>
            <w:tcW w:w="6023" w:type="dxa"/>
          </w:tcPr>
          <w:p w14:paraId="02242955" w14:textId="68955EBE" w:rsidR="004A512A" w:rsidRPr="00BA0312"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1315CD">
              <w:rPr>
                <w:sz w:val="16"/>
                <w:szCs w:val="16"/>
              </w:rPr>
              <w:t>Is the focus of interest in vaccine platform technology on antigen-carrier protein fusions (or conjugates), i.e. integrating capability A and B (defined in Sections 2.7)</w:t>
            </w:r>
          </w:p>
        </w:tc>
        <w:tc>
          <w:tcPr>
            <w:tcW w:w="5820" w:type="dxa"/>
            <w:vMerge/>
          </w:tcPr>
          <w:p w14:paraId="4052471E"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0735666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E94C106" w14:textId="010EA0D5" w:rsidR="004A512A" w:rsidRPr="008E5DED" w:rsidRDefault="004A512A" w:rsidP="004A512A">
            <w:pPr>
              <w:jc w:val="center"/>
              <w:rPr>
                <w:sz w:val="16"/>
                <w:szCs w:val="16"/>
              </w:rPr>
            </w:pPr>
            <w:r>
              <w:rPr>
                <w:b w:val="0"/>
                <w:sz w:val="16"/>
                <w:szCs w:val="16"/>
              </w:rPr>
              <w:t>12 &amp; 13</w:t>
            </w:r>
          </w:p>
        </w:tc>
        <w:tc>
          <w:tcPr>
            <w:tcW w:w="6023" w:type="dxa"/>
          </w:tcPr>
          <w:p w14:paraId="7BBDBB13" w14:textId="252C2B58"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0532E8">
              <w:rPr>
                <w:sz w:val="16"/>
                <w:szCs w:val="16"/>
              </w:rPr>
              <w:t>Would BARDA please confirm that the use of a short, clinically precedented affinity tag such as the four-amino-acid EPEA C-tag would not, in itself, render an antigen or platform ineligible under the NVP program, and that its acceptability would instead be evaluated based upon the specific product's CMC characterization, manufacturing controls, safety, immunogenicity and applicable regulatory requirements?</w:t>
            </w:r>
            <w:r>
              <w:rPr>
                <w:sz w:val="16"/>
                <w:szCs w:val="16"/>
              </w:rPr>
              <w:t xml:space="preserve"> </w:t>
            </w:r>
            <w:r w:rsidRPr="00BE01B1">
              <w:rPr>
                <w:sz w:val="16"/>
                <w:szCs w:val="16"/>
              </w:rPr>
              <w:t>Would BARDA permit such a short affinity tag to remain attached to the final vaccine antigen through Phase 1 and potentially later-stage clinical development, where supported by appropriate product-specific data and regulatory review?</w:t>
            </w:r>
          </w:p>
        </w:tc>
        <w:tc>
          <w:tcPr>
            <w:tcW w:w="5820" w:type="dxa"/>
            <w:vMerge w:val="restart"/>
          </w:tcPr>
          <w:p w14:paraId="75B86578"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The technology scope is noted in Section 2.6 (Mandatory Eligibility Criteria). Per the RPP:</w:t>
            </w:r>
          </w:p>
          <w:p w14:paraId="3E19B3BA"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534C8F79" w14:textId="3EF4FCAA"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F33468">
              <w:rPr>
                <w:b/>
                <w:bCs/>
                <w:sz w:val="16"/>
                <w:szCs w:val="16"/>
              </w:rPr>
              <w:t>In scope</w:t>
            </w:r>
            <w:r w:rsidRPr="00F33468">
              <w:rPr>
                <w:sz w:val="16"/>
                <w:szCs w:val="16"/>
              </w:rPr>
              <w:t xml:space="preserve">: protein-based </w:t>
            </w:r>
            <w:r w:rsidRPr="26D567FB">
              <w:rPr>
                <w:sz w:val="16"/>
                <w:szCs w:val="16"/>
              </w:rPr>
              <w:t>platform technologies</w:t>
            </w:r>
          </w:p>
          <w:p w14:paraId="298BAAF6" w14:textId="0C84FEA2"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4D3687DE" w14:textId="5508AB9A"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Note: </w:t>
            </w:r>
          </w:p>
          <w:p w14:paraId="6E146EFA" w14:textId="77777777" w:rsidR="004A512A" w:rsidRPr="00F33468" w:rsidRDefault="004A512A" w:rsidP="004A512A">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Protein-based platforms are in scope; the RPP does not note any restriction on the manufacturing system/platform/cell type</w:t>
            </w:r>
          </w:p>
          <w:p w14:paraId="1290D06A"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657D0263" w14:textId="43139E21" w:rsidR="004A512A" w:rsidRPr="00C35E7E" w:rsidRDefault="00974013" w:rsidP="000D06FD">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16"/>
                <w:szCs w:val="16"/>
              </w:rPr>
            </w:pPr>
            <w:r w:rsidRPr="00C35E7E">
              <w:rPr>
                <w:sz w:val="16"/>
                <w:szCs w:val="16"/>
              </w:rPr>
              <w:t xml:space="preserve">Short recombinant affinity tags are not listed as exclusionary. Acceptability of a short tag for Phase 1 GMP material depends on regulatory precedent and on whether regulators determine it is acceptable after reviewing product specific CMC, safety, and immunogenicity information. Applicants should provide evidence </w:t>
            </w:r>
            <w:r w:rsidRPr="00C35E7E">
              <w:rPr>
                <w:sz w:val="16"/>
                <w:szCs w:val="16"/>
              </w:rPr>
              <w:lastRenderedPageBreak/>
              <w:t>within their application to support use of the tag, based on relevant regulatory precedent and product specific data.</w:t>
            </w:r>
          </w:p>
          <w:p w14:paraId="38BEB513" w14:textId="7ABC1084"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pPr>
          </w:p>
        </w:tc>
      </w:tr>
      <w:tr w:rsidR="004A512A" w14:paraId="11F36864"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AF00603" w14:textId="74A06872" w:rsidR="004A512A" w:rsidRPr="008E5DED" w:rsidRDefault="004A512A" w:rsidP="004A512A">
            <w:pPr>
              <w:jc w:val="center"/>
              <w:rPr>
                <w:sz w:val="16"/>
                <w:szCs w:val="16"/>
              </w:rPr>
            </w:pPr>
            <w:r>
              <w:rPr>
                <w:b w:val="0"/>
                <w:sz w:val="16"/>
                <w:szCs w:val="16"/>
              </w:rPr>
              <w:t>28</w:t>
            </w:r>
          </w:p>
        </w:tc>
        <w:tc>
          <w:tcPr>
            <w:tcW w:w="6023" w:type="dxa"/>
          </w:tcPr>
          <w:p w14:paraId="1E826199" w14:textId="424BDCC4" w:rsidR="004A512A" w:rsidRPr="00B1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B1303F">
              <w:rPr>
                <w:sz w:val="16"/>
                <w:szCs w:val="16"/>
              </w:rPr>
              <w:t xml:space="preserve">A company’s clinical trial material, and separately two Oxford University-sponsored malaria vaccine candidates evaluated in Phase 1 clinical studies, were purified using a four-amino-acid C-terminal affinity tag (“C-tag,” based on the EPEA sequence, using </w:t>
            </w:r>
            <w:proofErr w:type="spellStart"/>
            <w:r w:rsidRPr="00B1303F">
              <w:rPr>
                <w:sz w:val="16"/>
                <w:szCs w:val="16"/>
              </w:rPr>
              <w:t>Thermo</w:t>
            </w:r>
            <w:proofErr w:type="spellEnd"/>
            <w:r w:rsidRPr="00B1303F">
              <w:rPr>
                <w:sz w:val="16"/>
                <w:szCs w:val="16"/>
              </w:rPr>
              <w:t xml:space="preserve"> Fisher's Capture</w:t>
            </w:r>
            <w:r>
              <w:rPr>
                <w:sz w:val="16"/>
                <w:szCs w:val="16"/>
              </w:rPr>
              <w:t xml:space="preserve">. </w:t>
            </w:r>
            <w:r w:rsidRPr="00B1303F">
              <w:rPr>
                <w:sz w:val="16"/>
                <w:szCs w:val="16"/>
              </w:rPr>
              <w:t xml:space="preserve">Select C-tag affinity purification technology) to enable efficient, cGMP-compatible downstream processing. </w:t>
            </w:r>
          </w:p>
          <w:p w14:paraId="0AE6E149" w14:textId="77777777" w:rsidR="004A512A" w:rsidRPr="00B1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565D518F" w14:textId="77777777" w:rsidR="004A512A" w:rsidRPr="00B1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B1303F">
              <w:rPr>
                <w:sz w:val="16"/>
                <w:szCs w:val="16"/>
              </w:rPr>
              <w:t xml:space="preserve"> </w:t>
            </w:r>
          </w:p>
          <w:p w14:paraId="550EC2F3" w14:textId="77777777" w:rsidR="004A512A" w:rsidRPr="00B1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3259C29D" w14:textId="77777777" w:rsidR="004A512A" w:rsidRPr="00B1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B1303F">
              <w:rPr>
                <w:sz w:val="16"/>
                <w:szCs w:val="16"/>
              </w:rPr>
              <w:t xml:space="preserve">Would this general approach be acceptable under the NVP program? Specifically: </w:t>
            </w:r>
          </w:p>
          <w:p w14:paraId="388BCED0" w14:textId="77777777" w:rsidR="004A512A" w:rsidRPr="00B1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6689C9DE" w14:textId="77777777" w:rsidR="004A512A" w:rsidRPr="00B1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B1303F">
              <w:rPr>
                <w:sz w:val="16"/>
                <w:szCs w:val="16"/>
              </w:rPr>
              <w:t xml:space="preserve">Would use of a short C-terminal affinity tag such as C-tag/EPEA on Phase 1 GMP clinical trial material be acceptable, given its precedented use in prior Phase 1 protein-antigen vaccine trials? </w:t>
            </w:r>
          </w:p>
          <w:p w14:paraId="4F122E5A" w14:textId="77777777" w:rsidR="004A512A" w:rsidRPr="00B1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0523674D" w14:textId="07891155"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B1303F">
              <w:rPr>
                <w:sz w:val="16"/>
                <w:szCs w:val="16"/>
              </w:rPr>
              <w:t>Would BARDA expect or require the tag to be removed — i.e., an untagged, native-sequence antigen — by the time Phase 2 GMP material is produced? If so, is a phased development strategy (a tagged construct used for Phase 1 speed, with an untagged construct developed in parallel for use in Phase 2) an acceptable approach under this program?</w:t>
            </w:r>
          </w:p>
        </w:tc>
        <w:tc>
          <w:tcPr>
            <w:tcW w:w="5820" w:type="dxa"/>
            <w:vMerge/>
          </w:tcPr>
          <w:p w14:paraId="3A3EB004"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6B70AC1C"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04B9EAC8" w14:textId="198E1CCA" w:rsidR="004A512A" w:rsidRPr="008E5DED" w:rsidRDefault="004A512A" w:rsidP="004A512A">
            <w:pPr>
              <w:rPr>
                <w:sz w:val="16"/>
                <w:szCs w:val="16"/>
              </w:rPr>
            </w:pPr>
            <w:r>
              <w:rPr>
                <w:sz w:val="16"/>
                <w:szCs w:val="16"/>
              </w:rPr>
              <w:t>Mandatory eligibility criteria – technology maturity scope</w:t>
            </w:r>
          </w:p>
        </w:tc>
      </w:tr>
      <w:tr w:rsidR="004A512A" w14:paraId="4694C2C2"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197EA5F" w14:textId="35BB3167" w:rsidR="004A512A" w:rsidRDefault="004A512A" w:rsidP="004A512A">
            <w:pPr>
              <w:jc w:val="center"/>
              <w:rPr>
                <w:sz w:val="16"/>
                <w:szCs w:val="16"/>
              </w:rPr>
            </w:pPr>
            <w:r>
              <w:rPr>
                <w:b w:val="0"/>
                <w:sz w:val="16"/>
                <w:szCs w:val="16"/>
              </w:rPr>
              <w:t>59</w:t>
            </w:r>
          </w:p>
        </w:tc>
        <w:tc>
          <w:tcPr>
            <w:tcW w:w="6023" w:type="dxa"/>
          </w:tcPr>
          <w:p w14:paraId="2C071CFF" w14:textId="18E6C785" w:rsidR="004A512A" w:rsidRPr="00B02A13"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926132">
              <w:rPr>
                <w:sz w:val="16"/>
                <w:szCs w:val="16"/>
              </w:rPr>
              <w:t>What is the minimum acceptable pre-existing data required for a vaccine platform to be eligible</w:t>
            </w:r>
          </w:p>
        </w:tc>
        <w:tc>
          <w:tcPr>
            <w:tcW w:w="5820" w:type="dxa"/>
            <w:vMerge w:val="restart"/>
          </w:tcPr>
          <w:p w14:paraId="76AB74BB" w14:textId="6FE3028D" w:rsidR="004A512A" w:rsidRPr="00D3098C"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Per the RPP (Section 2.6), the mandatory criteria for technology maturity </w:t>
            </w:r>
            <w:proofErr w:type="gramStart"/>
            <w:r>
              <w:rPr>
                <w:sz w:val="16"/>
                <w:szCs w:val="16"/>
              </w:rPr>
              <w:t>is</w:t>
            </w:r>
            <w:proofErr w:type="gramEnd"/>
            <w:r>
              <w:rPr>
                <w:sz w:val="16"/>
                <w:szCs w:val="16"/>
              </w:rPr>
              <w:t xml:space="preserve"> demonstrated Phase 1 GMP </w:t>
            </w:r>
            <w:r w:rsidRPr="00D3098C">
              <w:rPr>
                <w:sz w:val="16"/>
                <w:szCs w:val="16"/>
              </w:rPr>
              <w:t xml:space="preserve">for </w:t>
            </w:r>
            <w:proofErr w:type="gramStart"/>
            <w:r w:rsidRPr="00D3098C">
              <w:rPr>
                <w:sz w:val="16"/>
                <w:szCs w:val="16"/>
              </w:rPr>
              <w:t>the platform</w:t>
            </w:r>
            <w:proofErr w:type="gramEnd"/>
            <w:r w:rsidRPr="00D3098C">
              <w:rPr>
                <w:sz w:val="16"/>
                <w:szCs w:val="16"/>
              </w:rPr>
              <w:t xml:space="preserve"> technology. </w:t>
            </w:r>
            <w:r w:rsidRPr="00901004">
              <w:rPr>
                <w:sz w:val="16"/>
                <w:szCs w:val="16"/>
                <w:u w:val="single"/>
              </w:rPr>
              <w:t xml:space="preserve">Maturity is evidenced by initiation or completion of </w:t>
            </w:r>
            <w:r>
              <w:rPr>
                <w:sz w:val="16"/>
                <w:szCs w:val="16"/>
                <w:u w:val="single"/>
              </w:rPr>
              <w:t xml:space="preserve">(minimally) </w:t>
            </w:r>
            <w:r w:rsidRPr="00901004">
              <w:rPr>
                <w:sz w:val="16"/>
                <w:szCs w:val="16"/>
                <w:u w:val="single"/>
              </w:rPr>
              <w:t>a Phase 1 clinical trial for the technology</w:t>
            </w:r>
            <w:r w:rsidRPr="00D3098C">
              <w:rPr>
                <w:sz w:val="16"/>
                <w:szCs w:val="16"/>
              </w:rPr>
              <w:t xml:space="preserve"> either as: </w:t>
            </w:r>
          </w:p>
          <w:p w14:paraId="25B9659E" w14:textId="77777777" w:rsidR="004A512A" w:rsidRPr="00D3098C"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37284BA7" w14:textId="79DE0B7B" w:rsidR="004A512A" w:rsidRPr="00901004" w:rsidRDefault="004A512A" w:rsidP="004A512A">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16"/>
                <w:szCs w:val="16"/>
              </w:rPr>
            </w:pPr>
            <w:r w:rsidRPr="00901004">
              <w:rPr>
                <w:sz w:val="16"/>
                <w:szCs w:val="16"/>
              </w:rPr>
              <w:t xml:space="preserve">The full technical solution (i.e., full vaccine platform solution); or </w:t>
            </w:r>
          </w:p>
          <w:p w14:paraId="3A6E6DE2" w14:textId="77777777" w:rsidR="004A512A" w:rsidRDefault="004A512A" w:rsidP="004A512A">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16"/>
                <w:szCs w:val="16"/>
              </w:rPr>
            </w:pPr>
            <w:r w:rsidRPr="00901004">
              <w:rPr>
                <w:sz w:val="16"/>
                <w:szCs w:val="16"/>
              </w:rPr>
              <w:t xml:space="preserve">Each platform capability must have independently demonstrated Phase 1 cGMP manufacturing </w:t>
            </w:r>
          </w:p>
          <w:p w14:paraId="786B4F50"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1B737737"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0E3C40">
              <w:rPr>
                <w:sz w:val="16"/>
                <w:szCs w:val="16"/>
              </w:rPr>
              <w:t xml:space="preserve">Section 2.6 requires demonstrated Phase 1 cGMP manufacturing for </w:t>
            </w:r>
            <w:proofErr w:type="gramStart"/>
            <w:r w:rsidRPr="000E3C40">
              <w:rPr>
                <w:sz w:val="16"/>
                <w:szCs w:val="16"/>
              </w:rPr>
              <w:t>the platform</w:t>
            </w:r>
            <w:proofErr w:type="gramEnd"/>
            <w:r w:rsidRPr="000E3C40">
              <w:rPr>
                <w:sz w:val="16"/>
                <w:szCs w:val="16"/>
              </w:rPr>
              <w:t xml:space="preserve"> technology. Maturity must be shown using the same underlying platform system being proposed (for example, the same VLP platform, the same recombinant expression system, or the same vector backbone and delivery approach). Evidence should be provided within the application and should be consistent with regulatory precedent.</w:t>
            </w:r>
          </w:p>
          <w:p w14:paraId="393E41A0" w14:textId="77777777" w:rsidR="004A512A" w:rsidRPr="000E3C40"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37B14735" w14:textId="49CBE799"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0E3C40">
              <w:rPr>
                <w:sz w:val="16"/>
                <w:szCs w:val="16"/>
              </w:rPr>
              <w:t xml:space="preserve">Demonstrated Phase 1 cGMP manufacturing means that Phase 1 clinical trial material has been manufactured under </w:t>
            </w:r>
            <w:r>
              <w:rPr>
                <w:sz w:val="16"/>
                <w:szCs w:val="16"/>
              </w:rPr>
              <w:t xml:space="preserve">stage-appropriate </w:t>
            </w:r>
            <w:r w:rsidRPr="000E3C40">
              <w:rPr>
                <w:sz w:val="16"/>
                <w:szCs w:val="16"/>
              </w:rPr>
              <w:t>cGMP and that a Phase 1 trial has been initiated or completed. Prior Phase 1 experience authorized by a non</w:t>
            </w:r>
            <w:r w:rsidRPr="000E3C40">
              <w:rPr>
                <w:rFonts w:ascii="Cambria Math" w:hAnsi="Cambria Math" w:cs="Cambria Math"/>
                <w:sz w:val="16"/>
                <w:szCs w:val="16"/>
              </w:rPr>
              <w:t>‑</w:t>
            </w:r>
            <w:r w:rsidRPr="000E3C40">
              <w:rPr>
                <w:sz w:val="16"/>
                <w:szCs w:val="16"/>
              </w:rPr>
              <w:t>U.S. regulatory authority may meet this criterion if supported by documentation showing cGMP manufacture, regulatory authorization, and human safety and immunogenicity data</w:t>
            </w:r>
            <w:r>
              <w:rPr>
                <w:sz w:val="16"/>
                <w:szCs w:val="16"/>
              </w:rPr>
              <w:t xml:space="preserve"> aligns with FDA guidance</w:t>
            </w:r>
            <w:r w:rsidRPr="000E3C40">
              <w:rPr>
                <w:sz w:val="16"/>
                <w:szCs w:val="16"/>
              </w:rPr>
              <w:t>.</w:t>
            </w:r>
          </w:p>
          <w:p w14:paraId="30D32A74" w14:textId="77777777" w:rsidR="004A512A" w:rsidRPr="000E3C40"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72FD8D38" w14:textId="01FF4483"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0E3C40">
              <w:rPr>
                <w:sz w:val="16"/>
                <w:szCs w:val="16"/>
              </w:rPr>
              <w:t xml:space="preserve">The antigen used in the prior Phase 1 study does not need to be identical. </w:t>
            </w:r>
            <w:r w:rsidRPr="00826D51">
              <w:rPr>
                <w:sz w:val="16"/>
                <w:szCs w:val="16"/>
              </w:rPr>
              <w:t>The intent of a platform approach is to leverage prior manufacturing development and experience, as well as relevant prior nonclinical and clinical data, where appropriate and acceptable to FDA, to facilitate more efficient development, manufacturing, and regulatory advancement when the platform is adapted to a new threat.</w:t>
            </w:r>
          </w:p>
          <w:p w14:paraId="4953D368" w14:textId="77777777"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27058802" w14:textId="041F8C3E" w:rsidR="004A512A"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0E3C40">
              <w:rPr>
                <w:sz w:val="16"/>
                <w:szCs w:val="16"/>
              </w:rPr>
              <w:lastRenderedPageBreak/>
              <w:t>What matters is that the same platform and same manufacturing process were used. Applicants proposing combined capabilities (Capability A and Capability B) may satisfy eligibility through independent Phase 1 cGMP precedent for each capability.</w:t>
            </w:r>
          </w:p>
          <w:p w14:paraId="6CDFD749" w14:textId="77777777" w:rsidR="004A512A" w:rsidRPr="000E3C40"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27F03E5A" w14:textId="2AE5CDC4" w:rsidR="004A512A" w:rsidRPr="00901004"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0E3C40">
              <w:rPr>
                <w:sz w:val="16"/>
                <w:szCs w:val="16"/>
              </w:rPr>
              <w:t>At Stage 1</w:t>
            </w:r>
            <w:r>
              <w:rPr>
                <w:sz w:val="16"/>
                <w:szCs w:val="16"/>
              </w:rPr>
              <w:t xml:space="preserve"> (abstract)</w:t>
            </w:r>
            <w:r w:rsidRPr="000E3C40">
              <w:rPr>
                <w:sz w:val="16"/>
                <w:szCs w:val="16"/>
              </w:rPr>
              <w:t>, applicants should concisely summarize the evidence that the mandatory Section 2.6 criterion is met. More detailed documentation may be provided at Stage 2</w:t>
            </w:r>
            <w:r>
              <w:rPr>
                <w:sz w:val="16"/>
                <w:szCs w:val="16"/>
              </w:rPr>
              <w:t xml:space="preserve"> (invited full proposal)</w:t>
            </w:r>
            <w:r w:rsidRPr="000E3C40">
              <w:rPr>
                <w:sz w:val="16"/>
                <w:szCs w:val="16"/>
              </w:rPr>
              <w:t>. Pre</w:t>
            </w:r>
            <w:r>
              <w:rPr>
                <w:rFonts w:ascii="Cambria Math" w:hAnsi="Cambria Math" w:cs="Cambria Math"/>
                <w:sz w:val="16"/>
                <w:szCs w:val="16"/>
              </w:rPr>
              <w:t>-</w:t>
            </w:r>
            <w:r w:rsidRPr="000E3C40">
              <w:rPr>
                <w:sz w:val="16"/>
                <w:szCs w:val="16"/>
              </w:rPr>
              <w:t>IND engagement with FDA is not required before award and can occur under CD</w:t>
            </w:r>
            <w:r>
              <w:rPr>
                <w:rFonts w:ascii="Cambria Math" w:hAnsi="Cambria Math" w:cs="Cambria Math"/>
                <w:sz w:val="16"/>
                <w:szCs w:val="16"/>
              </w:rPr>
              <w:t>-</w:t>
            </w:r>
            <w:r w:rsidRPr="000E3C40">
              <w:rPr>
                <w:sz w:val="16"/>
                <w:szCs w:val="16"/>
              </w:rPr>
              <w:t>1 and CD</w:t>
            </w:r>
            <w:r>
              <w:rPr>
                <w:rFonts w:ascii="Cambria Math" w:hAnsi="Cambria Math" w:cs="Cambria Math"/>
                <w:sz w:val="16"/>
                <w:szCs w:val="16"/>
              </w:rPr>
              <w:t>-</w:t>
            </w:r>
            <w:r w:rsidRPr="000E3C40">
              <w:rPr>
                <w:sz w:val="16"/>
                <w:szCs w:val="16"/>
              </w:rPr>
              <w:t>2.</w:t>
            </w:r>
          </w:p>
        </w:tc>
      </w:tr>
      <w:tr w:rsidR="004A512A" w14:paraId="681A90EE"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96BEE4F" w14:textId="3421B014" w:rsidR="004A512A" w:rsidRDefault="004A512A" w:rsidP="004A512A">
            <w:pPr>
              <w:jc w:val="center"/>
              <w:rPr>
                <w:sz w:val="16"/>
                <w:szCs w:val="16"/>
              </w:rPr>
            </w:pPr>
            <w:r>
              <w:rPr>
                <w:b w:val="0"/>
                <w:sz w:val="16"/>
                <w:szCs w:val="16"/>
              </w:rPr>
              <w:t>60</w:t>
            </w:r>
          </w:p>
        </w:tc>
        <w:tc>
          <w:tcPr>
            <w:tcW w:w="6023" w:type="dxa"/>
          </w:tcPr>
          <w:p w14:paraId="3CA257FE" w14:textId="59EA1201" w:rsidR="004A512A" w:rsidRPr="00926132"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552605">
              <w:rPr>
                <w:sz w:val="16"/>
                <w:szCs w:val="16"/>
              </w:rPr>
              <w:t>Must an offeror already possess human clinical safety data for the baseline platform, or is robust nonclinical proof-of-concept data for other infectious diseases sufficient?</w:t>
            </w:r>
          </w:p>
        </w:tc>
        <w:tc>
          <w:tcPr>
            <w:tcW w:w="5820" w:type="dxa"/>
            <w:vMerge/>
          </w:tcPr>
          <w:p w14:paraId="3B167886"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1C89DACA"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2752C96" w14:textId="575F58B5" w:rsidR="004A512A" w:rsidRPr="008E5DED" w:rsidRDefault="004A512A" w:rsidP="004A512A">
            <w:pPr>
              <w:jc w:val="center"/>
              <w:rPr>
                <w:sz w:val="16"/>
                <w:szCs w:val="16"/>
              </w:rPr>
            </w:pPr>
            <w:r>
              <w:rPr>
                <w:b w:val="0"/>
                <w:sz w:val="16"/>
                <w:szCs w:val="16"/>
              </w:rPr>
              <w:t>4</w:t>
            </w:r>
          </w:p>
        </w:tc>
        <w:tc>
          <w:tcPr>
            <w:tcW w:w="6023" w:type="dxa"/>
          </w:tcPr>
          <w:p w14:paraId="443C52F4" w14:textId="235C429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B02A13">
              <w:rPr>
                <w:sz w:val="16"/>
                <w:szCs w:val="16"/>
              </w:rPr>
              <w:t>Will an organization that has been through all the GMP processes (short of producing a clinical trial batch) meet the minimum requirements to submit an abstract if they have no CTM, but have all the processes in place (GMP technical documents and selected CDMO) to run a clinical batch</w:t>
            </w:r>
          </w:p>
        </w:tc>
        <w:tc>
          <w:tcPr>
            <w:tcW w:w="5820" w:type="dxa"/>
            <w:vMerge/>
          </w:tcPr>
          <w:p w14:paraId="59473A06"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11B034F6"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5F4E330" w14:textId="2F050D08" w:rsidR="004A512A" w:rsidRPr="008E5DED" w:rsidRDefault="004A512A" w:rsidP="004A512A">
            <w:pPr>
              <w:jc w:val="center"/>
              <w:rPr>
                <w:sz w:val="16"/>
                <w:szCs w:val="16"/>
              </w:rPr>
            </w:pPr>
            <w:r>
              <w:rPr>
                <w:b w:val="0"/>
                <w:sz w:val="16"/>
                <w:szCs w:val="16"/>
              </w:rPr>
              <w:t>16</w:t>
            </w:r>
          </w:p>
        </w:tc>
        <w:tc>
          <w:tcPr>
            <w:tcW w:w="6023" w:type="dxa"/>
          </w:tcPr>
          <w:p w14:paraId="70FA96C0" w14:textId="77777777" w:rsidR="004A512A" w:rsidRPr="00D705C0"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D705C0">
              <w:rPr>
                <w:sz w:val="16"/>
                <w:szCs w:val="16"/>
              </w:rPr>
              <w:t xml:space="preserve">We would appreciate clarification regarding the Phase 1 maturity requirement where prior clinical development occurred outside the United States. Would a successfully completed Phase 1 clinical study conducted outside the United States satisfy the NVP Phase 1 experience requirement where: </w:t>
            </w:r>
          </w:p>
          <w:p w14:paraId="58763E8E" w14:textId="77777777" w:rsidR="004A512A" w:rsidRPr="00D705C0"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0E1C2333" w14:textId="1A68EAC5" w:rsidR="004A512A" w:rsidRPr="00D705C0" w:rsidRDefault="004A512A" w:rsidP="004A512A">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sz w:val="16"/>
                <w:szCs w:val="16"/>
              </w:rPr>
            </w:pPr>
            <w:proofErr w:type="gramStart"/>
            <w:r w:rsidRPr="00D705C0">
              <w:rPr>
                <w:sz w:val="16"/>
                <w:szCs w:val="16"/>
              </w:rPr>
              <w:t>the</w:t>
            </w:r>
            <w:proofErr w:type="gramEnd"/>
            <w:r w:rsidRPr="00D705C0">
              <w:rPr>
                <w:sz w:val="16"/>
                <w:szCs w:val="16"/>
              </w:rPr>
              <w:t xml:space="preserve"> clinical antigen was produced under cGMP using the proposed platform;  </w:t>
            </w:r>
          </w:p>
          <w:p w14:paraId="6CC8B289" w14:textId="4186D1ED" w:rsidR="004A512A" w:rsidRPr="00D705C0" w:rsidRDefault="004A512A" w:rsidP="004A512A">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sz w:val="16"/>
                <w:szCs w:val="16"/>
              </w:rPr>
            </w:pPr>
            <w:r w:rsidRPr="00D705C0">
              <w:rPr>
                <w:sz w:val="16"/>
                <w:szCs w:val="16"/>
              </w:rPr>
              <w:t xml:space="preserve">clinical drug substance was manufactured at an FDA-inspected biopharmaceutical facility;  </w:t>
            </w:r>
          </w:p>
          <w:p w14:paraId="4EEA22EF" w14:textId="27A8DA5F" w:rsidR="004A512A" w:rsidRPr="00D705C0" w:rsidRDefault="004A512A" w:rsidP="004A512A">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sz w:val="16"/>
                <w:szCs w:val="16"/>
              </w:rPr>
            </w:pPr>
            <w:r w:rsidRPr="00D705C0">
              <w:rPr>
                <w:sz w:val="16"/>
                <w:szCs w:val="16"/>
              </w:rPr>
              <w:t xml:space="preserve">appropriate regulatory authorization was obtained for the clinical study; and  </w:t>
            </w:r>
          </w:p>
          <w:p w14:paraId="074B09FD" w14:textId="77777777" w:rsidR="004A512A" w:rsidRPr="00D705C0" w:rsidRDefault="004A512A" w:rsidP="004A512A">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sz w:val="16"/>
                <w:szCs w:val="16"/>
              </w:rPr>
            </w:pPr>
            <w:r w:rsidRPr="00D705C0">
              <w:rPr>
                <w:sz w:val="16"/>
                <w:szCs w:val="16"/>
              </w:rPr>
              <w:t xml:space="preserve">the resulting clinical experience included human safety and immunogenicity evaluation?  </w:t>
            </w:r>
          </w:p>
          <w:p w14:paraId="64CAD63F" w14:textId="77777777" w:rsidR="004A512A" w:rsidRPr="00D705C0"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1EBC583E" w14:textId="74E51155"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D705C0">
              <w:rPr>
                <w:sz w:val="16"/>
                <w:szCs w:val="16"/>
              </w:rPr>
              <w:t xml:space="preserve"> If so, what documentation or regulatory evidence would BARDA expect an Offeror to provide to demonstrate that such prior Phase 1 experience satisfies the maturity requirement?</w:t>
            </w:r>
          </w:p>
        </w:tc>
        <w:tc>
          <w:tcPr>
            <w:tcW w:w="5820" w:type="dxa"/>
            <w:vMerge/>
          </w:tcPr>
          <w:p w14:paraId="3A921804"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2070894D"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2E9044B" w14:textId="19A599C6" w:rsidR="004A512A" w:rsidRPr="008E5DED" w:rsidRDefault="004A512A" w:rsidP="004A512A">
            <w:pPr>
              <w:jc w:val="center"/>
              <w:rPr>
                <w:sz w:val="16"/>
                <w:szCs w:val="16"/>
              </w:rPr>
            </w:pPr>
            <w:r>
              <w:rPr>
                <w:b w:val="0"/>
                <w:sz w:val="16"/>
                <w:szCs w:val="16"/>
              </w:rPr>
              <w:t>34</w:t>
            </w:r>
          </w:p>
        </w:tc>
        <w:tc>
          <w:tcPr>
            <w:tcW w:w="6023" w:type="dxa"/>
          </w:tcPr>
          <w:p w14:paraId="7056B186" w14:textId="3B77BD3E"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BA112B">
              <w:rPr>
                <w:sz w:val="16"/>
                <w:szCs w:val="16"/>
              </w:rPr>
              <w:t xml:space="preserve">The mandatory eligibility criteria require demonstrated Phase 1 cGMP manufacturing for either the full platform solution or each independently proposed platform capability. Does “demonstrated Phase 1 cGMP manufacturing” mean that Phase 1 clinical material must have been manufactured using the identical influenza </w:t>
            </w:r>
            <w:r w:rsidRPr="00BA112B">
              <w:rPr>
                <w:sz w:val="16"/>
                <w:szCs w:val="16"/>
              </w:rPr>
              <w:lastRenderedPageBreak/>
              <w:t>antigen constructs proposed under this RPP, or may this criterion be met through cGMP manufacture of a clinical candidate using the same vector backbone, platform manufacturing process, formulation, dosage form, and delivery route, with a different encoded antigen</w:t>
            </w:r>
          </w:p>
        </w:tc>
        <w:tc>
          <w:tcPr>
            <w:tcW w:w="5820" w:type="dxa"/>
            <w:vMerge/>
          </w:tcPr>
          <w:p w14:paraId="48E55166"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2DD3D8FB"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71105A9" w14:textId="6C1C87C7" w:rsidR="004A512A" w:rsidRPr="008E5DED" w:rsidRDefault="004A512A" w:rsidP="004A512A">
            <w:pPr>
              <w:jc w:val="center"/>
              <w:rPr>
                <w:sz w:val="16"/>
                <w:szCs w:val="16"/>
              </w:rPr>
            </w:pPr>
            <w:r>
              <w:rPr>
                <w:b w:val="0"/>
                <w:sz w:val="16"/>
                <w:szCs w:val="16"/>
              </w:rPr>
              <w:t>49</w:t>
            </w:r>
          </w:p>
        </w:tc>
        <w:tc>
          <w:tcPr>
            <w:tcW w:w="6023" w:type="dxa"/>
          </w:tcPr>
          <w:p w14:paraId="7312FADC" w14:textId="7C3FAF03"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CD369F">
              <w:rPr>
                <w:sz w:val="16"/>
                <w:szCs w:val="16"/>
              </w:rPr>
              <w:t xml:space="preserve">Please clarify the scope of "demonstrated Phase 1 cGMP manufacturing for </w:t>
            </w:r>
            <w:proofErr w:type="gramStart"/>
            <w:r w:rsidRPr="00CD369F">
              <w:rPr>
                <w:sz w:val="16"/>
                <w:szCs w:val="16"/>
              </w:rPr>
              <w:t>the platform</w:t>
            </w:r>
            <w:proofErr w:type="gramEnd"/>
            <w:r w:rsidRPr="00CD369F">
              <w:rPr>
                <w:sz w:val="16"/>
                <w:szCs w:val="16"/>
              </w:rPr>
              <w:t xml:space="preserve"> technology". Specifically, (a) is cGMP manufacture and release of clinical trial material intended for a Phase 1 program sufficient, or is completion (or initiation) of the Phase 1 clinical trial itself required; and (b) may the Phase 1 program have been authorized by a non-U.S. competent regulatory authority (e.g., under the EU Clinical Trials Regulation), or must it have supported a U.S. FDA IND?</w:t>
            </w:r>
          </w:p>
        </w:tc>
        <w:tc>
          <w:tcPr>
            <w:tcW w:w="5820" w:type="dxa"/>
            <w:vMerge/>
          </w:tcPr>
          <w:p w14:paraId="3A2EBB4A"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379151D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065AC87" w14:textId="4A322292" w:rsidR="004A512A" w:rsidRPr="008E5DED" w:rsidRDefault="004A512A" w:rsidP="004A512A">
            <w:pPr>
              <w:jc w:val="center"/>
              <w:rPr>
                <w:sz w:val="16"/>
                <w:szCs w:val="16"/>
              </w:rPr>
            </w:pPr>
            <w:r>
              <w:rPr>
                <w:b w:val="0"/>
                <w:sz w:val="16"/>
                <w:szCs w:val="16"/>
              </w:rPr>
              <w:t>67</w:t>
            </w:r>
          </w:p>
        </w:tc>
        <w:tc>
          <w:tcPr>
            <w:tcW w:w="6023" w:type="dxa"/>
          </w:tcPr>
          <w:p w14:paraId="77987531" w14:textId="0A48B4E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5F0D25">
              <w:rPr>
                <w:sz w:val="16"/>
                <w:szCs w:val="16"/>
              </w:rPr>
              <w:t>Section 2.6 permits demonstrated Phase 1 cGMP manufacturing to be shown either for the full technical solution or, per the second bullet, where "each platform capability must have independently demonstrated Phase 1 cGMP manufacturing (Capability A and Capability B as defined in Section 2.7)." For a single-</w:t>
            </w:r>
            <w:proofErr w:type="spellStart"/>
            <w:r w:rsidRPr="005F0D25">
              <w:rPr>
                <w:sz w:val="16"/>
                <w:szCs w:val="16"/>
              </w:rPr>
              <w:t>organisation</w:t>
            </w:r>
            <w:proofErr w:type="spellEnd"/>
            <w:r w:rsidRPr="005F0D25">
              <w:rPr>
                <w:sz w:val="16"/>
                <w:szCs w:val="16"/>
              </w:rPr>
              <w:t xml:space="preserve"> Offeror providing both capabilities, does the criterion require that the specific conjugated antigen-carrier configuration being proposed has itself been manufactured under cGMP for a Phase 1 trial, or may it be satisfied at the level of the platform elements — for example, where the conjugation technology and control strategy have prior Phase 1 cGMP precedent in a different carrier configuration and the carrier intermediate is manufactured by conventional, well-</w:t>
            </w:r>
            <w:proofErr w:type="spellStart"/>
            <w:r w:rsidRPr="005F0D25">
              <w:rPr>
                <w:sz w:val="16"/>
                <w:szCs w:val="16"/>
              </w:rPr>
              <w:t>characterised</w:t>
            </w:r>
            <w:proofErr w:type="spellEnd"/>
            <w:r w:rsidRPr="005F0D25">
              <w:rPr>
                <w:sz w:val="16"/>
                <w:szCs w:val="16"/>
              </w:rPr>
              <w:t xml:space="preserve"> unit operations at a GMP-ready state of readiness but has not yet itself supplied Phase 1 material?</w:t>
            </w:r>
          </w:p>
        </w:tc>
        <w:tc>
          <w:tcPr>
            <w:tcW w:w="5820" w:type="dxa"/>
            <w:vMerge/>
          </w:tcPr>
          <w:p w14:paraId="2ED4DF90"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1449C52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058B873" w14:textId="6207CE1A" w:rsidR="004A512A" w:rsidRPr="008E5DED" w:rsidRDefault="004A512A" w:rsidP="004A512A">
            <w:pPr>
              <w:jc w:val="center"/>
              <w:rPr>
                <w:sz w:val="16"/>
                <w:szCs w:val="16"/>
              </w:rPr>
            </w:pPr>
            <w:r>
              <w:rPr>
                <w:b w:val="0"/>
                <w:sz w:val="16"/>
                <w:szCs w:val="16"/>
              </w:rPr>
              <w:t>68</w:t>
            </w:r>
          </w:p>
        </w:tc>
        <w:tc>
          <w:tcPr>
            <w:tcW w:w="6023" w:type="dxa"/>
          </w:tcPr>
          <w:p w14:paraId="36A8DAF6" w14:textId="2B1376ED"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1B7F31">
              <w:rPr>
                <w:sz w:val="16"/>
                <w:szCs w:val="16"/>
              </w:rPr>
              <w:t>Definition of "demonstrated Phase 1 cGMP manufacturing." Is this criterion met by cGMP manufacture and release of clinical trial material intended for a Phase 1 trial, or does it require that the Phase 1 trial has been initiated or completed?</w:t>
            </w:r>
          </w:p>
        </w:tc>
        <w:tc>
          <w:tcPr>
            <w:tcW w:w="5820" w:type="dxa"/>
            <w:vMerge/>
          </w:tcPr>
          <w:p w14:paraId="06E4D847"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7271F72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74F75F4" w14:textId="74B25A76" w:rsidR="004A512A" w:rsidRPr="008E5DED" w:rsidRDefault="004A512A" w:rsidP="004A512A">
            <w:pPr>
              <w:jc w:val="center"/>
              <w:rPr>
                <w:sz w:val="16"/>
                <w:szCs w:val="16"/>
              </w:rPr>
            </w:pPr>
            <w:r>
              <w:rPr>
                <w:b w:val="0"/>
                <w:sz w:val="16"/>
                <w:szCs w:val="16"/>
              </w:rPr>
              <w:t>100</w:t>
            </w:r>
          </w:p>
        </w:tc>
        <w:tc>
          <w:tcPr>
            <w:tcW w:w="6023" w:type="dxa"/>
          </w:tcPr>
          <w:p w14:paraId="09AD38F5" w14:textId="77777777" w:rsidR="004A512A" w:rsidRPr="00EA22F2"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EA22F2">
              <w:rPr>
                <w:sz w:val="16"/>
                <w:szCs w:val="16"/>
              </w:rPr>
              <w:t xml:space="preserve">Section 2.6 requires "demonstrated Phase 1 cGMP manufacturing for </w:t>
            </w:r>
            <w:proofErr w:type="gramStart"/>
            <w:r w:rsidRPr="00EA22F2">
              <w:rPr>
                <w:sz w:val="16"/>
                <w:szCs w:val="16"/>
              </w:rPr>
              <w:t>the platform</w:t>
            </w:r>
            <w:proofErr w:type="gramEnd"/>
            <w:r w:rsidRPr="00EA22F2">
              <w:rPr>
                <w:sz w:val="16"/>
                <w:szCs w:val="16"/>
              </w:rPr>
              <w:t xml:space="preserve"> technology." Could the Government clarify what evidence is considered sufficient to meet this criterion?  </w:t>
            </w:r>
          </w:p>
          <w:p w14:paraId="556ECE78" w14:textId="77777777" w:rsidR="004A512A" w:rsidRPr="00EA22F2"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6E6D0F4B" w14:textId="263285C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EA22F2">
              <w:rPr>
                <w:sz w:val="16"/>
                <w:szCs w:val="16"/>
              </w:rPr>
              <w:t xml:space="preserve"> Specifically, does the criterion require prior release of Phase 1 clinical trial material under complete cGMP batch records, or may it be satisfied by other forms of documented cGMP manufacturing experience with the platform — for example, a fully executed run at a qualified cGMP facility using the platform process, or prior cGMP manufacturing of the same platform in a non-vaccine indication by the same team or contracted manufacturer?</w:t>
            </w:r>
          </w:p>
        </w:tc>
        <w:tc>
          <w:tcPr>
            <w:tcW w:w="5820" w:type="dxa"/>
            <w:vMerge/>
          </w:tcPr>
          <w:p w14:paraId="68F0A189"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55D4668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34DA75A" w14:textId="1A20CA1A" w:rsidR="004A512A" w:rsidRPr="008E5DED" w:rsidRDefault="004A512A" w:rsidP="004A512A">
            <w:pPr>
              <w:jc w:val="center"/>
              <w:rPr>
                <w:sz w:val="16"/>
                <w:szCs w:val="16"/>
              </w:rPr>
            </w:pPr>
            <w:r>
              <w:rPr>
                <w:b w:val="0"/>
                <w:sz w:val="16"/>
                <w:szCs w:val="16"/>
              </w:rPr>
              <w:t>31</w:t>
            </w:r>
          </w:p>
        </w:tc>
        <w:tc>
          <w:tcPr>
            <w:tcW w:w="6023" w:type="dxa"/>
          </w:tcPr>
          <w:p w14:paraId="2519E8CF" w14:textId="5613DD36"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9E0182">
              <w:rPr>
                <w:sz w:val="16"/>
                <w:szCs w:val="16"/>
              </w:rPr>
              <w:t>The proposed influenza vaccine would use the same underlying replication-defective ChAd36 vector platform and inhaled, or intranasal delivery approach evaluated for a separate respiratory-virus vaccine candidate, while substituting influenza antigens. Would prior manufacturing, nonclinical, regulatory, or clinical experience generated using the same vector backbone and mucosal delivery platform with a different pathogen antigen be acceptable to establish platform maturity and support eligibility for an influenza vaccine submission?</w:t>
            </w:r>
          </w:p>
        </w:tc>
        <w:tc>
          <w:tcPr>
            <w:tcW w:w="5820" w:type="dxa"/>
            <w:vMerge/>
          </w:tcPr>
          <w:p w14:paraId="6E05211E"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371C97D7"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F561BDB" w14:textId="40ED2307" w:rsidR="004A512A" w:rsidRPr="008E5DED" w:rsidRDefault="004A512A" w:rsidP="004A512A">
            <w:pPr>
              <w:jc w:val="center"/>
              <w:rPr>
                <w:sz w:val="16"/>
                <w:szCs w:val="16"/>
              </w:rPr>
            </w:pPr>
            <w:r>
              <w:rPr>
                <w:b w:val="0"/>
                <w:sz w:val="16"/>
                <w:szCs w:val="16"/>
              </w:rPr>
              <w:t>46</w:t>
            </w:r>
          </w:p>
        </w:tc>
        <w:tc>
          <w:tcPr>
            <w:tcW w:w="6023" w:type="dxa"/>
          </w:tcPr>
          <w:p w14:paraId="65778363" w14:textId="2B3A17D4"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0A7B2E">
              <w:rPr>
                <w:sz w:val="16"/>
                <w:szCs w:val="16"/>
              </w:rPr>
              <w:t xml:space="preserve">Does a company need to show prior GLP or GMP experience for the platform in a specific pathogen of interest (i.e. West Nile, Lassa, Nipah) or does prior experience </w:t>
            </w:r>
            <w:r w:rsidRPr="000A7B2E">
              <w:rPr>
                <w:sz w:val="16"/>
                <w:szCs w:val="16"/>
              </w:rPr>
              <w:lastRenderedPageBreak/>
              <w:t>in DPX formulations for phase 1 in RSV and phase 2 studies (in cancer) suffice for the Stage 1 Abstract?</w:t>
            </w:r>
          </w:p>
        </w:tc>
        <w:tc>
          <w:tcPr>
            <w:tcW w:w="5820" w:type="dxa"/>
            <w:vMerge/>
          </w:tcPr>
          <w:p w14:paraId="34F85D35"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4B6CD98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3898ED9" w14:textId="59FBCB2C" w:rsidR="004A512A" w:rsidRPr="008E5DED" w:rsidRDefault="004A512A" w:rsidP="004A512A">
            <w:pPr>
              <w:jc w:val="center"/>
              <w:rPr>
                <w:sz w:val="16"/>
                <w:szCs w:val="16"/>
              </w:rPr>
            </w:pPr>
            <w:r>
              <w:rPr>
                <w:b w:val="0"/>
                <w:sz w:val="16"/>
                <w:szCs w:val="16"/>
              </w:rPr>
              <w:t>103</w:t>
            </w:r>
          </w:p>
        </w:tc>
        <w:tc>
          <w:tcPr>
            <w:tcW w:w="6023" w:type="dxa"/>
          </w:tcPr>
          <w:p w14:paraId="6F39D2A7" w14:textId="55A135B2"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983939">
              <w:rPr>
                <w:sz w:val="16"/>
                <w:szCs w:val="16"/>
              </w:rPr>
              <w:t>What level of documentation of platform cGMP experience is expected at Stage 1 (Abstract) versus Stage 2 (full technical and cost proposal), given the 5-page Abstract limit?</w:t>
            </w:r>
          </w:p>
        </w:tc>
        <w:tc>
          <w:tcPr>
            <w:tcW w:w="5820" w:type="dxa"/>
            <w:vMerge/>
          </w:tcPr>
          <w:p w14:paraId="185336DF"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0D8EB6B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5D6E6EC" w14:textId="0885187E" w:rsidR="004A512A" w:rsidRPr="008E5DED" w:rsidRDefault="004A512A" w:rsidP="004A512A">
            <w:pPr>
              <w:jc w:val="center"/>
              <w:rPr>
                <w:sz w:val="16"/>
                <w:szCs w:val="16"/>
              </w:rPr>
            </w:pPr>
            <w:r>
              <w:rPr>
                <w:b w:val="0"/>
                <w:sz w:val="16"/>
                <w:szCs w:val="16"/>
              </w:rPr>
              <w:t>111</w:t>
            </w:r>
          </w:p>
        </w:tc>
        <w:tc>
          <w:tcPr>
            <w:tcW w:w="6023" w:type="dxa"/>
          </w:tcPr>
          <w:p w14:paraId="2065A881" w14:textId="416C4A68"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2F370C">
              <w:rPr>
                <w:sz w:val="16"/>
                <w:szCs w:val="16"/>
              </w:rPr>
              <w:t>Are pre-IND interactions with FDA on the platform expected to have already occurred prior to award, or is initial pre-IND engagement an allowable activity under CD-1/CD-2</w:t>
            </w:r>
          </w:p>
        </w:tc>
        <w:tc>
          <w:tcPr>
            <w:tcW w:w="5820" w:type="dxa"/>
            <w:vMerge/>
          </w:tcPr>
          <w:p w14:paraId="76FE1C40"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3FA6D7B0"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84EE4AE" w14:textId="53868735" w:rsidR="004A512A" w:rsidRPr="008E5DED" w:rsidRDefault="004A512A" w:rsidP="004A512A">
            <w:pPr>
              <w:jc w:val="center"/>
              <w:rPr>
                <w:sz w:val="16"/>
                <w:szCs w:val="16"/>
              </w:rPr>
            </w:pPr>
            <w:r>
              <w:rPr>
                <w:b w:val="0"/>
                <w:sz w:val="16"/>
                <w:szCs w:val="16"/>
              </w:rPr>
              <w:t>32</w:t>
            </w:r>
          </w:p>
        </w:tc>
        <w:tc>
          <w:tcPr>
            <w:tcW w:w="6023" w:type="dxa"/>
          </w:tcPr>
          <w:p w14:paraId="05A7E013" w14:textId="454EBEBD"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EF4624">
              <w:rPr>
                <w:sz w:val="16"/>
                <w:szCs w:val="16"/>
              </w:rPr>
              <w:t>Does the term “existing vaccine” include an investigational vaccine manufactured under cGMP and being evaluated under an active U.S. IND or government-sponsored Phase 1 clinical program, or must the platform have been used in a licensed or authorized vaccine?</w:t>
            </w:r>
          </w:p>
        </w:tc>
        <w:tc>
          <w:tcPr>
            <w:tcW w:w="5820" w:type="dxa"/>
            <w:vMerge/>
          </w:tcPr>
          <w:p w14:paraId="144BEBEE"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05967C3E"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1CB351D" w14:textId="1BBD8A21" w:rsidR="004A512A" w:rsidRPr="008E5DED" w:rsidRDefault="004A512A" w:rsidP="004A512A">
            <w:pPr>
              <w:jc w:val="center"/>
              <w:rPr>
                <w:sz w:val="16"/>
                <w:szCs w:val="16"/>
              </w:rPr>
            </w:pPr>
            <w:r>
              <w:rPr>
                <w:b w:val="0"/>
                <w:sz w:val="16"/>
                <w:szCs w:val="16"/>
              </w:rPr>
              <w:t>100</w:t>
            </w:r>
          </w:p>
        </w:tc>
        <w:tc>
          <w:tcPr>
            <w:tcW w:w="6023" w:type="dxa"/>
          </w:tcPr>
          <w:p w14:paraId="6BC140B8" w14:textId="175406C1"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C210CC">
              <w:rPr>
                <w:sz w:val="16"/>
                <w:szCs w:val="16"/>
              </w:rPr>
              <w:t>For purposes of Section 2.6, does "the platform technology" refer to the core manufacturing process, host/vector system, and analytical control strategy (independent of the specific antigen or indication), or to a specific antigen-containing product previously advanced to Phase 1?</w:t>
            </w:r>
          </w:p>
        </w:tc>
        <w:tc>
          <w:tcPr>
            <w:tcW w:w="5820" w:type="dxa"/>
            <w:vMerge/>
          </w:tcPr>
          <w:p w14:paraId="6FDCD2F9"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2D52361F"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65634B72" w14:textId="66D265E8" w:rsidR="004A512A" w:rsidRPr="008E5DED" w:rsidRDefault="004A512A" w:rsidP="004A512A">
            <w:pPr>
              <w:rPr>
                <w:sz w:val="16"/>
                <w:szCs w:val="16"/>
              </w:rPr>
            </w:pPr>
            <w:r>
              <w:rPr>
                <w:sz w:val="16"/>
                <w:szCs w:val="16"/>
              </w:rPr>
              <w:t>Eligible offerors – Capability A / Capability B questions</w:t>
            </w:r>
          </w:p>
        </w:tc>
      </w:tr>
      <w:tr w:rsidR="004A512A" w14:paraId="40E1F4AA"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9A08E82" w14:textId="13BEC8A1" w:rsidR="004A512A" w:rsidRDefault="004A512A" w:rsidP="004A512A">
            <w:pPr>
              <w:jc w:val="center"/>
              <w:rPr>
                <w:sz w:val="16"/>
                <w:szCs w:val="16"/>
              </w:rPr>
            </w:pPr>
            <w:r>
              <w:rPr>
                <w:b w:val="0"/>
                <w:sz w:val="16"/>
                <w:szCs w:val="16"/>
              </w:rPr>
              <w:t>26</w:t>
            </w:r>
          </w:p>
        </w:tc>
        <w:tc>
          <w:tcPr>
            <w:tcW w:w="6023" w:type="dxa"/>
          </w:tcPr>
          <w:p w14:paraId="19237D17" w14:textId="77777777" w:rsidR="004A512A" w:rsidRPr="00AC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AC303F">
              <w:rPr>
                <w:sz w:val="16"/>
                <w:szCs w:val="16"/>
              </w:rPr>
              <w:t xml:space="preserve">The Draft RPP describes Model 2 (Two-Part Team) as combining Capability A (antigen expression) with Capability B (vaccine carrier / formulation) into a full technology solution. </w:t>
            </w:r>
          </w:p>
          <w:p w14:paraId="0182A277" w14:textId="77777777" w:rsidR="004A512A" w:rsidRPr="00AC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0B9F712C" w14:textId="77777777" w:rsidR="004A512A" w:rsidRPr="00AC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AC303F">
              <w:rPr>
                <w:sz w:val="16"/>
                <w:szCs w:val="16"/>
              </w:rPr>
              <w:t xml:space="preserve"> Please clarify the intended scope of “Capability B — Vaccine Carrier / Formulation.” Specifically: </w:t>
            </w:r>
          </w:p>
          <w:p w14:paraId="7EC55277" w14:textId="77777777" w:rsidR="004A512A" w:rsidRPr="00AC303F"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72F98E62" w14:textId="77777777" w:rsidR="004A512A" w:rsidRPr="00AC303F" w:rsidRDefault="004A512A" w:rsidP="004A512A">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16"/>
                <w:szCs w:val="16"/>
              </w:rPr>
            </w:pPr>
            <w:r w:rsidRPr="00AC303F">
              <w:rPr>
                <w:sz w:val="16"/>
                <w:szCs w:val="16"/>
              </w:rPr>
              <w:t xml:space="preserve">Does Capability B encompass traditional adjuvants (e.g., aluminum salts, oil-in-water emulsions, TLR agonists)? </w:t>
            </w:r>
          </w:p>
          <w:p w14:paraId="6AD84474" w14:textId="77777777" w:rsidR="004A512A" w:rsidRPr="00AC303F" w:rsidRDefault="004A512A" w:rsidP="004A512A">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16"/>
                <w:szCs w:val="16"/>
              </w:rPr>
            </w:pPr>
            <w:r w:rsidRPr="00AC303F">
              <w:rPr>
                <w:sz w:val="16"/>
                <w:szCs w:val="16"/>
              </w:rPr>
              <w:t xml:space="preserve">Does it also encompass particulate or structural carrier platforms that can act in an adjuvant-like capacity — for example, self-assembling nanoparticle scaffolds — whether used together with, or independent of, a co-formulated adjuvant? </w:t>
            </w:r>
          </w:p>
          <w:p w14:paraId="4F87F45B" w14:textId="05C703EA" w:rsidR="004A512A" w:rsidRPr="00C210CC"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AC303F">
              <w:rPr>
                <w:sz w:val="16"/>
                <w:szCs w:val="16"/>
              </w:rPr>
              <w:t>Where an antigen is genetically fused to, or co-expressed with, a self-assembling nanoparticle scaffold such that the nanoparticle itself confers enhanced immunogenicity, should that nanoparticle component be treated as part of Capability A (antigen expression), part of Capability B (carrier/formulation), or as spanning both capabilities?</w:t>
            </w:r>
          </w:p>
        </w:tc>
        <w:tc>
          <w:tcPr>
            <w:tcW w:w="5820" w:type="dxa"/>
            <w:vMerge w:val="restart"/>
          </w:tcPr>
          <w:p w14:paraId="49D82EAB" w14:textId="10E0A161" w:rsidR="008D55B5" w:rsidRPr="008D55B5" w:rsidRDefault="008D55B5" w:rsidP="008D55B5">
            <w:pPr>
              <w:cnfStyle w:val="000000000000" w:firstRow="0" w:lastRow="0" w:firstColumn="0" w:lastColumn="0" w:oddVBand="0" w:evenVBand="0" w:oddHBand="0" w:evenHBand="0" w:firstRowFirstColumn="0" w:firstRowLastColumn="0" w:lastRowFirstColumn="0" w:lastRowLastColumn="0"/>
              <w:rPr>
                <w:sz w:val="16"/>
                <w:szCs w:val="16"/>
              </w:rPr>
            </w:pPr>
            <w:r w:rsidRPr="008D55B5">
              <w:rPr>
                <w:sz w:val="16"/>
                <w:szCs w:val="16"/>
              </w:rPr>
              <w:t xml:space="preserve">Per Section 2.7, Capability B refers to the vaccine carrier and formulation component of the full technology solution. Capability B may include traditional adjuvants and other carrier or formulation systems that support delivery or immunogenicity. The RPP does not limit Capability B to </w:t>
            </w:r>
            <w:r w:rsidR="00F31109" w:rsidRPr="008D55B5">
              <w:rPr>
                <w:sz w:val="16"/>
                <w:szCs w:val="16"/>
              </w:rPr>
              <w:t>protein-based</w:t>
            </w:r>
            <w:r w:rsidRPr="008D55B5">
              <w:rPr>
                <w:sz w:val="16"/>
                <w:szCs w:val="16"/>
              </w:rPr>
              <w:t xml:space="preserve"> carriers, so non-</w:t>
            </w:r>
            <w:r w:rsidR="1413B7CA" w:rsidRPr="7F946260">
              <w:rPr>
                <w:sz w:val="16"/>
                <w:szCs w:val="16"/>
              </w:rPr>
              <w:t>protein-based</w:t>
            </w:r>
            <w:r w:rsidRPr="008D55B5">
              <w:rPr>
                <w:sz w:val="16"/>
                <w:szCs w:val="16"/>
              </w:rPr>
              <w:t xml:space="preserve"> carriers or formulations may be included if they align with the overall technology scope defined in Section 2.6.</w:t>
            </w:r>
          </w:p>
          <w:p w14:paraId="05832194" w14:textId="77777777" w:rsidR="008D55B5" w:rsidRPr="008D55B5" w:rsidRDefault="008D55B5" w:rsidP="008D55B5">
            <w:pPr>
              <w:cnfStyle w:val="000000000000" w:firstRow="0" w:lastRow="0" w:firstColumn="0" w:lastColumn="0" w:oddVBand="0" w:evenVBand="0" w:oddHBand="0" w:evenHBand="0" w:firstRowFirstColumn="0" w:firstRowLastColumn="0" w:lastRowFirstColumn="0" w:lastRowLastColumn="0"/>
              <w:rPr>
                <w:sz w:val="16"/>
                <w:szCs w:val="16"/>
              </w:rPr>
            </w:pPr>
          </w:p>
          <w:p w14:paraId="2DB62CD0" w14:textId="67ECCE42" w:rsidR="004A512A" w:rsidRPr="008E5DED" w:rsidRDefault="008D55B5" w:rsidP="008D55B5">
            <w:pPr>
              <w:cnfStyle w:val="000000000000" w:firstRow="0" w:lastRow="0" w:firstColumn="0" w:lastColumn="0" w:oddVBand="0" w:evenVBand="0" w:oddHBand="0" w:evenHBand="0" w:firstRowFirstColumn="0" w:firstRowLastColumn="0" w:lastRowFirstColumn="0" w:lastRowLastColumn="0"/>
              <w:rPr>
                <w:sz w:val="16"/>
                <w:szCs w:val="16"/>
              </w:rPr>
            </w:pPr>
            <w:r w:rsidRPr="008D55B5">
              <w:rPr>
                <w:sz w:val="16"/>
                <w:szCs w:val="16"/>
              </w:rPr>
              <w:t>For any proposed technology, Offerors should explain how it fits within Capability B and how it aligns with regulatory precedent. Applicants should provide</w:t>
            </w:r>
            <w:r>
              <w:rPr>
                <w:sz w:val="16"/>
                <w:szCs w:val="16"/>
              </w:rPr>
              <w:t xml:space="preserve"> </w:t>
            </w:r>
            <w:r w:rsidRPr="008D55B5">
              <w:rPr>
                <w:sz w:val="16"/>
                <w:szCs w:val="16"/>
              </w:rPr>
              <w:t>evidence within their application to support how their proposed carrier or</w:t>
            </w:r>
            <w:r>
              <w:rPr>
                <w:sz w:val="16"/>
                <w:szCs w:val="16"/>
              </w:rPr>
              <w:t xml:space="preserve"> </w:t>
            </w:r>
            <w:r w:rsidRPr="008D55B5">
              <w:rPr>
                <w:sz w:val="16"/>
                <w:szCs w:val="16"/>
              </w:rPr>
              <w:t>scaffold meets regulatory expectations based on product specific data.</w:t>
            </w:r>
          </w:p>
        </w:tc>
      </w:tr>
      <w:tr w:rsidR="004A512A" w14:paraId="39DF4960"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8F8E036" w14:textId="4D984FF9" w:rsidR="004A512A" w:rsidRDefault="004A512A" w:rsidP="004A512A">
            <w:pPr>
              <w:jc w:val="center"/>
              <w:rPr>
                <w:sz w:val="16"/>
                <w:szCs w:val="16"/>
              </w:rPr>
            </w:pPr>
            <w:r>
              <w:rPr>
                <w:b w:val="0"/>
                <w:sz w:val="16"/>
                <w:szCs w:val="16"/>
              </w:rPr>
              <w:t>78</w:t>
            </w:r>
          </w:p>
        </w:tc>
        <w:tc>
          <w:tcPr>
            <w:tcW w:w="6023" w:type="dxa"/>
          </w:tcPr>
          <w:p w14:paraId="6EBE3714" w14:textId="6740D0DB" w:rsidR="004A512A" w:rsidRPr="00C210CC"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r w:rsidRPr="00972EFD">
              <w:rPr>
                <w:sz w:val="16"/>
                <w:szCs w:val="16"/>
              </w:rPr>
              <w:t>Regarding Section 2.7: Capability B vaccine carrier technology. Does vaccine carrier technology scope include non-protein based adjuvants/formulation (e.g. LNP, liposomes, saponins, polymers, etc.)?</w:t>
            </w:r>
          </w:p>
        </w:tc>
        <w:tc>
          <w:tcPr>
            <w:tcW w:w="5820" w:type="dxa"/>
            <w:vMerge/>
          </w:tcPr>
          <w:p w14:paraId="1253F4B4" w14:textId="77777777" w:rsidR="004A512A" w:rsidRPr="008E5DED" w:rsidRDefault="004A512A"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4A512A" w14:paraId="640B5CA1"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03BF7C2C" w14:textId="2F273510" w:rsidR="004A512A" w:rsidRPr="003D1A6B" w:rsidRDefault="004A512A" w:rsidP="004A512A">
            <w:pPr>
              <w:rPr>
                <w:sz w:val="16"/>
                <w:szCs w:val="16"/>
              </w:rPr>
            </w:pPr>
            <w:r>
              <w:rPr>
                <w:sz w:val="16"/>
                <w:szCs w:val="16"/>
              </w:rPr>
              <w:t>Eligible offerors / mandatory criteria – Capability A / Capability B questions</w:t>
            </w:r>
          </w:p>
        </w:tc>
      </w:tr>
      <w:tr w:rsidR="00E7102E" w14:paraId="6C5F2E2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9FD8938" w14:textId="75600C23" w:rsidR="00E7102E" w:rsidRPr="008E5DED" w:rsidRDefault="00E7102E" w:rsidP="004A512A">
            <w:pPr>
              <w:jc w:val="center"/>
              <w:rPr>
                <w:sz w:val="16"/>
                <w:szCs w:val="16"/>
              </w:rPr>
            </w:pPr>
            <w:r>
              <w:rPr>
                <w:b w:val="0"/>
                <w:sz w:val="16"/>
                <w:szCs w:val="16"/>
              </w:rPr>
              <w:t>5</w:t>
            </w:r>
          </w:p>
        </w:tc>
        <w:tc>
          <w:tcPr>
            <w:tcW w:w="6023" w:type="dxa"/>
          </w:tcPr>
          <w:p w14:paraId="3E862C05" w14:textId="2A85F424"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057E15">
              <w:rPr>
                <w:sz w:val="16"/>
                <w:szCs w:val="16"/>
              </w:rPr>
              <w:t xml:space="preserve">For a two-organization team consisting of Capability A – antigen-expression technology and Capability B – vaccine carrier/formulation technology, would BARDA please confirm that each capability may satisfy the Phase 1/cGMP maturity requirement through its own independent prior clinical manufacturing and clinical-development experience, and that the specific proposed combination of Capability </w:t>
            </w:r>
            <w:r w:rsidRPr="00057E15">
              <w:rPr>
                <w:sz w:val="16"/>
                <w:szCs w:val="16"/>
              </w:rPr>
              <w:lastRenderedPageBreak/>
              <w:t>A and Capability B does not itself need to have previously advanced together into a Phase 1 clinical study?</w:t>
            </w:r>
          </w:p>
        </w:tc>
        <w:tc>
          <w:tcPr>
            <w:tcW w:w="5820" w:type="dxa"/>
            <w:vMerge w:val="restart"/>
          </w:tcPr>
          <w:p w14:paraId="78BB8772" w14:textId="149BBCDD" w:rsidR="00E7102E"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lastRenderedPageBreak/>
              <w:t xml:space="preserve">Per the RPP, Section 2.6 (Mandatory Eligibility Criteria), </w:t>
            </w:r>
            <w:r w:rsidR="00626CF4">
              <w:rPr>
                <w:sz w:val="16"/>
                <w:szCs w:val="16"/>
              </w:rPr>
              <w:t xml:space="preserve">the </w:t>
            </w:r>
            <w:r>
              <w:rPr>
                <w:sz w:val="16"/>
                <w:szCs w:val="16"/>
              </w:rPr>
              <w:t>technology maturity</w:t>
            </w:r>
            <w:r w:rsidR="00626CF4">
              <w:rPr>
                <w:sz w:val="16"/>
                <w:szCs w:val="16"/>
              </w:rPr>
              <w:t xml:space="preserve"> criteria</w:t>
            </w:r>
            <w:r>
              <w:rPr>
                <w:sz w:val="16"/>
                <w:szCs w:val="16"/>
              </w:rPr>
              <w:t xml:space="preserve"> </w:t>
            </w:r>
            <w:proofErr w:type="gramStart"/>
            <w:r>
              <w:rPr>
                <w:sz w:val="16"/>
                <w:szCs w:val="16"/>
              </w:rPr>
              <w:t>is</w:t>
            </w:r>
            <w:proofErr w:type="gramEnd"/>
            <w:r>
              <w:rPr>
                <w:sz w:val="16"/>
                <w:szCs w:val="16"/>
              </w:rPr>
              <w:t xml:space="preserve"> met as follows</w:t>
            </w:r>
          </w:p>
          <w:p w14:paraId="633D7D63" w14:textId="77777777" w:rsidR="00E7102E"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25A911C9" w14:textId="77777777" w:rsidR="00E7102E" w:rsidRPr="005A31CA"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5A31CA">
              <w:rPr>
                <w:sz w:val="16"/>
                <w:szCs w:val="16"/>
              </w:rPr>
              <w:lastRenderedPageBreak/>
              <w:t>Technology maturity: demonstrated Phase 1 cGMP manufacturing for </w:t>
            </w:r>
            <w:proofErr w:type="gramStart"/>
            <w:r w:rsidRPr="005A31CA">
              <w:rPr>
                <w:sz w:val="16"/>
                <w:szCs w:val="16"/>
              </w:rPr>
              <w:t>the platform</w:t>
            </w:r>
            <w:proofErr w:type="gramEnd"/>
            <w:r w:rsidRPr="005A31CA">
              <w:rPr>
                <w:sz w:val="16"/>
                <w:szCs w:val="16"/>
              </w:rPr>
              <w:t> technology</w:t>
            </w:r>
            <w:r w:rsidRPr="005A31CA">
              <w:rPr>
                <w:sz w:val="16"/>
                <w:szCs w:val="16"/>
                <w:u w:val="single"/>
              </w:rPr>
              <w:t>. Maturity is evidenced by initiation or completion of a Phase 1 clinical trial for the technology either as:</w:t>
            </w:r>
            <w:r w:rsidRPr="005A31CA">
              <w:rPr>
                <w:sz w:val="16"/>
                <w:szCs w:val="16"/>
              </w:rPr>
              <w:t> </w:t>
            </w:r>
          </w:p>
          <w:p w14:paraId="68E8C881" w14:textId="77777777" w:rsidR="00E7102E" w:rsidRPr="005A31CA" w:rsidRDefault="00E7102E" w:rsidP="004A512A">
            <w:pPr>
              <w:numPr>
                <w:ilvl w:val="0"/>
                <w:numId w:val="11"/>
              </w:numPr>
              <w:cnfStyle w:val="000000000000" w:firstRow="0" w:lastRow="0" w:firstColumn="0" w:lastColumn="0" w:oddVBand="0" w:evenVBand="0" w:oddHBand="0" w:evenHBand="0" w:firstRowFirstColumn="0" w:firstRowLastColumn="0" w:lastRowFirstColumn="0" w:lastRowLastColumn="0"/>
              <w:rPr>
                <w:sz w:val="16"/>
                <w:szCs w:val="16"/>
              </w:rPr>
            </w:pPr>
            <w:r w:rsidRPr="005A31CA">
              <w:rPr>
                <w:sz w:val="16"/>
                <w:szCs w:val="16"/>
              </w:rPr>
              <w:t>The full technical solution (i.e., full vaccine platform solution); or </w:t>
            </w:r>
          </w:p>
          <w:p w14:paraId="4560DB6C" w14:textId="77777777" w:rsidR="00E7102E" w:rsidRPr="005A31CA" w:rsidRDefault="00E7102E" w:rsidP="004A512A">
            <w:pPr>
              <w:numPr>
                <w:ilvl w:val="0"/>
                <w:numId w:val="12"/>
              </w:numPr>
              <w:cnfStyle w:val="000000000000" w:firstRow="0" w:lastRow="0" w:firstColumn="0" w:lastColumn="0" w:oddVBand="0" w:evenVBand="0" w:oddHBand="0" w:evenHBand="0" w:firstRowFirstColumn="0" w:firstRowLastColumn="0" w:lastRowFirstColumn="0" w:lastRowLastColumn="0"/>
              <w:rPr>
                <w:sz w:val="16"/>
                <w:szCs w:val="16"/>
              </w:rPr>
            </w:pPr>
            <w:r w:rsidRPr="005A31CA">
              <w:rPr>
                <w:sz w:val="16"/>
                <w:szCs w:val="16"/>
              </w:rPr>
              <w:t>Each platform capability must have independently demonstrated Phase 1 cGMP manufacturing (Capability A and Capability B as defined in Section 2.7) </w:t>
            </w:r>
          </w:p>
          <w:p w14:paraId="504F32E2" w14:textId="77777777" w:rsidR="00E7102E"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68231F93" w14:textId="20807CFA" w:rsidR="00E7102E"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041A94">
              <w:rPr>
                <w:sz w:val="16"/>
                <w:szCs w:val="16"/>
              </w:rPr>
              <w:t xml:space="preserve">Therefore, as stated in Section 2.6 of the RPP, the technology maturity criterion may be met either by the full technical solution or independently by Capability A and Capability B. For a combined Capability A/B solution, each capability must have independently initiated or completed a Phase 1 clinical trial supported by cGMP manufacturing. </w:t>
            </w:r>
          </w:p>
          <w:p w14:paraId="16C44213" w14:textId="77777777" w:rsidR="00E7102E"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5A8306FC" w14:textId="77777777" w:rsidR="00E7102E"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7E0E26">
              <w:rPr>
                <w:sz w:val="16"/>
                <w:szCs w:val="16"/>
              </w:rPr>
              <w:t>As noted above, the prior Phase 1 experience should be relevant to the platform technology and manufacturing process being proposed. The intent of a platform approach is to leverage prior manufacturing development and experience, as well as relevant prior nonclinical and clinical data, where appropriate and acceptable to FDA, to facilitate more rapid development, manufacturing, and regulatory advancement when the platform is adapted to a new threat.</w:t>
            </w:r>
          </w:p>
          <w:p w14:paraId="6CAD5308" w14:textId="77777777" w:rsidR="00E7102E" w:rsidRPr="007E0E26"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p>
          <w:p w14:paraId="3C538D44" w14:textId="06EE920D"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0E3C40">
              <w:rPr>
                <w:sz w:val="16"/>
                <w:szCs w:val="16"/>
              </w:rPr>
              <w:t>At Stage 1</w:t>
            </w:r>
            <w:r>
              <w:rPr>
                <w:sz w:val="16"/>
                <w:szCs w:val="16"/>
              </w:rPr>
              <w:t xml:space="preserve"> (abstract)</w:t>
            </w:r>
            <w:r w:rsidRPr="000E3C40">
              <w:rPr>
                <w:sz w:val="16"/>
                <w:szCs w:val="16"/>
              </w:rPr>
              <w:t>, applicants should concisely summarize the evidence that the mandatory Section 2.6 criterion is met. More detailed documentation may be provided at Stage 2</w:t>
            </w:r>
            <w:r>
              <w:rPr>
                <w:sz w:val="16"/>
                <w:szCs w:val="16"/>
              </w:rPr>
              <w:t xml:space="preserve"> (invited full proposal)</w:t>
            </w:r>
            <w:r w:rsidRPr="000E3C40">
              <w:rPr>
                <w:sz w:val="16"/>
                <w:szCs w:val="16"/>
              </w:rPr>
              <w:t xml:space="preserve">. </w:t>
            </w:r>
          </w:p>
        </w:tc>
      </w:tr>
      <w:tr w:rsidR="00E7102E" w14:paraId="771E86FB"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673B77C" w14:textId="2400F286" w:rsidR="00E7102E" w:rsidRPr="008E5DED" w:rsidRDefault="00E7102E" w:rsidP="004A512A">
            <w:pPr>
              <w:jc w:val="center"/>
              <w:rPr>
                <w:sz w:val="16"/>
                <w:szCs w:val="16"/>
              </w:rPr>
            </w:pPr>
            <w:r>
              <w:rPr>
                <w:b w:val="0"/>
                <w:sz w:val="16"/>
                <w:szCs w:val="16"/>
              </w:rPr>
              <w:lastRenderedPageBreak/>
              <w:t>50</w:t>
            </w:r>
          </w:p>
        </w:tc>
        <w:tc>
          <w:tcPr>
            <w:tcW w:w="6023" w:type="dxa"/>
          </w:tcPr>
          <w:p w14:paraId="00530EFB" w14:textId="0EC63CED"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496D89">
              <w:rPr>
                <w:sz w:val="16"/>
                <w:szCs w:val="16"/>
              </w:rPr>
              <w:t>Please clarify whose experience may be relied upon. May the criterion be satisfied where (a) the Phase 1 cGMP material was manufactured by a qualified CDMO or other third-party manufacturer using the Offeror's proprietary platform technology, and/or (b) the Phase 1 program was sponsored or conducted by a licensee, development partner, or other third party using that platform</w:t>
            </w:r>
          </w:p>
        </w:tc>
        <w:tc>
          <w:tcPr>
            <w:tcW w:w="5820" w:type="dxa"/>
            <w:vMerge/>
          </w:tcPr>
          <w:p w14:paraId="0D725B20" w14:textId="77777777"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E7102E" w14:paraId="16EFEE6C"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E24EE1A" w14:textId="7EDFF7B3" w:rsidR="00E7102E" w:rsidRPr="008E5DED" w:rsidRDefault="00E7102E" w:rsidP="004A512A">
            <w:pPr>
              <w:jc w:val="center"/>
              <w:rPr>
                <w:sz w:val="16"/>
                <w:szCs w:val="16"/>
              </w:rPr>
            </w:pPr>
            <w:r>
              <w:rPr>
                <w:b w:val="0"/>
                <w:sz w:val="16"/>
                <w:szCs w:val="16"/>
              </w:rPr>
              <w:t>51</w:t>
            </w:r>
          </w:p>
        </w:tc>
        <w:tc>
          <w:tcPr>
            <w:tcW w:w="6023" w:type="dxa"/>
          </w:tcPr>
          <w:p w14:paraId="69CF6935" w14:textId="76833A0B"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B64C8C">
              <w:rPr>
                <w:sz w:val="16"/>
                <w:szCs w:val="16"/>
              </w:rPr>
              <w:t>For a two-organization team, Section 2.6 requires that "each platform capability must have independently demonstrated Phase 1 cGMP manufacturing". Please clarify whether it is sufficient that Capability A and Capability B have each been incorporated into a complete vaccine candidate in separate prior Phase 1 programs, or whether each capability must have been manufactured under cGMP as a stand-alone element. Please also indicate the level of comparability expected between the platform configuration used in the prior Phase 1 experience and the configuration proposed under this RPP (e.g., same expression host, same carrier chemistry)</w:t>
            </w:r>
          </w:p>
        </w:tc>
        <w:tc>
          <w:tcPr>
            <w:tcW w:w="5820" w:type="dxa"/>
            <w:vMerge/>
          </w:tcPr>
          <w:p w14:paraId="55040991" w14:textId="77777777"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E7102E" w14:paraId="2891870A"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5637BBAC" w14:textId="7E963800" w:rsidR="00E7102E" w:rsidRPr="00E7102E" w:rsidRDefault="00E7102E" w:rsidP="004A512A">
            <w:pPr>
              <w:jc w:val="center"/>
              <w:rPr>
                <w:b w:val="0"/>
                <w:bCs w:val="0"/>
                <w:sz w:val="16"/>
                <w:szCs w:val="16"/>
              </w:rPr>
            </w:pPr>
            <w:r w:rsidRPr="00E7102E">
              <w:rPr>
                <w:b w:val="0"/>
                <w:bCs w:val="0"/>
                <w:sz w:val="16"/>
                <w:szCs w:val="16"/>
              </w:rPr>
              <w:t>52</w:t>
            </w:r>
          </w:p>
        </w:tc>
        <w:tc>
          <w:tcPr>
            <w:tcW w:w="6023" w:type="dxa"/>
          </w:tcPr>
          <w:p w14:paraId="3327A1D5" w14:textId="71F6424D" w:rsidR="00E7102E" w:rsidRPr="00B64C8C"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B64C8C">
              <w:rPr>
                <w:sz w:val="16"/>
                <w:szCs w:val="16"/>
              </w:rPr>
              <w:t>Section 2.6 states that "for an eligible vector-based approach the antigen expression and carrier may be a single system" in the context of a single-organization Offeror. Please clarify whether an organization contributing an eligible non-nucleic-acid vector platform, in which the vector itself provides antigen carriage/presentation, may alternatively participate in a two-organization team as Capability B (or Capability A), paired with a partner contributing the complementary capability, and, if so, how the technology maturity criterion is applied in that configuration</w:t>
            </w:r>
          </w:p>
        </w:tc>
        <w:tc>
          <w:tcPr>
            <w:tcW w:w="5820" w:type="dxa"/>
            <w:vMerge/>
          </w:tcPr>
          <w:p w14:paraId="127834E2" w14:textId="77777777"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E7102E" w14:paraId="50913C3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56C78D6" w14:textId="3CAC52F5" w:rsidR="00E7102E" w:rsidRPr="008E5DED" w:rsidRDefault="00E7102E" w:rsidP="004A512A">
            <w:pPr>
              <w:jc w:val="center"/>
              <w:rPr>
                <w:sz w:val="16"/>
                <w:szCs w:val="16"/>
              </w:rPr>
            </w:pPr>
            <w:r>
              <w:rPr>
                <w:b w:val="0"/>
                <w:sz w:val="16"/>
                <w:szCs w:val="16"/>
              </w:rPr>
              <w:t>105</w:t>
            </w:r>
          </w:p>
        </w:tc>
        <w:tc>
          <w:tcPr>
            <w:tcW w:w="6023" w:type="dxa"/>
          </w:tcPr>
          <w:p w14:paraId="2D6467EF" w14:textId="019A03B7"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r w:rsidRPr="00E500DD">
              <w:rPr>
                <w:sz w:val="16"/>
                <w:szCs w:val="16"/>
              </w:rPr>
              <w:t>In a two-organization team, must each of Capability A and Capability B independently meet the Section 2.6 Phase 1 cGMP manufacturing criterion, or is it sufficient that the combined technical solution — as it will be manufactured for the CD-1 demonstration — has that experience across the team</w:t>
            </w:r>
          </w:p>
        </w:tc>
        <w:tc>
          <w:tcPr>
            <w:tcW w:w="5820" w:type="dxa"/>
            <w:vMerge/>
          </w:tcPr>
          <w:p w14:paraId="7FF40C85" w14:textId="77777777" w:rsidR="00E7102E" w:rsidRPr="008E5DED" w:rsidRDefault="00E7102E" w:rsidP="004A512A">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4BD67988" w14:textId="77777777" w:rsidTr="1390358D">
        <w:trPr>
          <w:trHeight w:val="170"/>
        </w:trPr>
        <w:tc>
          <w:tcPr>
            <w:cnfStyle w:val="001000000000" w:firstRow="0" w:lastRow="0" w:firstColumn="1" w:lastColumn="0" w:oddVBand="0" w:evenVBand="0" w:oddHBand="0" w:evenHBand="0" w:firstRowFirstColumn="0" w:firstRowLastColumn="0" w:lastRowFirstColumn="0" w:lastRowLastColumn="0"/>
            <w:tcW w:w="1107" w:type="dxa"/>
            <w:vAlign w:val="center"/>
          </w:tcPr>
          <w:p w14:paraId="56A4CA7A" w14:textId="4BB16817" w:rsidR="00E629FB" w:rsidRPr="008E5DED" w:rsidRDefault="00E629FB" w:rsidP="00E629FB">
            <w:pPr>
              <w:jc w:val="center"/>
              <w:rPr>
                <w:sz w:val="16"/>
                <w:szCs w:val="16"/>
              </w:rPr>
            </w:pPr>
            <w:r>
              <w:rPr>
                <w:b w:val="0"/>
                <w:sz w:val="16"/>
                <w:szCs w:val="16"/>
              </w:rPr>
              <w:t>102</w:t>
            </w:r>
          </w:p>
        </w:tc>
        <w:tc>
          <w:tcPr>
            <w:tcW w:w="6023" w:type="dxa"/>
          </w:tcPr>
          <w:p w14:paraId="0AF88A29" w14:textId="1AD6454A"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AE459C">
              <w:rPr>
                <w:sz w:val="16"/>
                <w:szCs w:val="16"/>
              </w:rPr>
              <w:t>Where an Offeror's contracted CDMO holds the cGMP manufacturing experience for the platform process, does that experience satisfy the Section 2.6 criterion for the Offeror, provided the CDMO relationship and process are documented?</w:t>
            </w:r>
          </w:p>
        </w:tc>
        <w:tc>
          <w:tcPr>
            <w:tcW w:w="5820" w:type="dxa"/>
          </w:tcPr>
          <w:p w14:paraId="5CA9CC63" w14:textId="77777777" w:rsidR="000A6A08"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roofErr w:type="gramStart"/>
            <w:r w:rsidRPr="000E52C8">
              <w:rPr>
                <w:sz w:val="16"/>
                <w:szCs w:val="16"/>
              </w:rPr>
              <w:t>A CDMO’s</w:t>
            </w:r>
            <w:proofErr w:type="gramEnd"/>
            <w:r w:rsidRPr="000E52C8">
              <w:rPr>
                <w:sz w:val="16"/>
                <w:szCs w:val="16"/>
              </w:rPr>
              <w:t xml:space="preserve"> cGMP manufacturing experience may be used to support the Section 2.6 technology maturity criterion where that experience is applicable to the same platform technology and manufacturing process being proposed by the Offeror. </w:t>
            </w:r>
          </w:p>
          <w:p w14:paraId="20F4FFA0" w14:textId="77777777" w:rsidR="000A6A08" w:rsidRDefault="000A6A08"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7BD8EBAE" w14:textId="02E4DCBD"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0E3C40">
              <w:rPr>
                <w:sz w:val="16"/>
                <w:szCs w:val="16"/>
              </w:rPr>
              <w:t>At Stage 1</w:t>
            </w:r>
            <w:r>
              <w:rPr>
                <w:sz w:val="16"/>
                <w:szCs w:val="16"/>
              </w:rPr>
              <w:t xml:space="preserve"> (abstract)</w:t>
            </w:r>
            <w:r w:rsidRPr="000E3C40">
              <w:rPr>
                <w:sz w:val="16"/>
                <w:szCs w:val="16"/>
              </w:rPr>
              <w:t>, applicants should concisely summarize the evidence that the mandatory Section 2.6 criterion is met. More detailed documentation may be provided at Stage 2</w:t>
            </w:r>
            <w:r>
              <w:rPr>
                <w:sz w:val="16"/>
                <w:szCs w:val="16"/>
              </w:rPr>
              <w:t xml:space="preserve"> (invited full proposal)</w:t>
            </w:r>
            <w:r w:rsidRPr="000E3C40">
              <w:rPr>
                <w:sz w:val="16"/>
                <w:szCs w:val="16"/>
              </w:rPr>
              <w:t>.</w:t>
            </w:r>
          </w:p>
        </w:tc>
      </w:tr>
      <w:tr w:rsidR="00E629FB" w14:paraId="3B0D89D9"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080B782A" w14:textId="260EEF1B" w:rsidR="00E629FB" w:rsidRPr="008E5DED" w:rsidRDefault="00E629FB" w:rsidP="00E629FB">
            <w:pPr>
              <w:rPr>
                <w:sz w:val="16"/>
                <w:szCs w:val="16"/>
              </w:rPr>
            </w:pPr>
            <w:r>
              <w:rPr>
                <w:sz w:val="16"/>
                <w:szCs w:val="16"/>
              </w:rPr>
              <w:t>Technical Requirements, Scope – threat targets</w:t>
            </w:r>
          </w:p>
        </w:tc>
      </w:tr>
      <w:tr w:rsidR="00E629FB" w14:paraId="2E6C2753"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5101539D" w14:textId="34B86F9E" w:rsidR="00E629FB" w:rsidRDefault="00E629FB" w:rsidP="00E629FB">
            <w:pPr>
              <w:jc w:val="center"/>
              <w:rPr>
                <w:sz w:val="16"/>
                <w:szCs w:val="16"/>
              </w:rPr>
            </w:pPr>
            <w:r>
              <w:rPr>
                <w:b w:val="0"/>
                <w:sz w:val="16"/>
                <w:szCs w:val="16"/>
              </w:rPr>
              <w:t>35</w:t>
            </w:r>
          </w:p>
        </w:tc>
        <w:tc>
          <w:tcPr>
            <w:tcW w:w="6023" w:type="dxa"/>
          </w:tcPr>
          <w:p w14:paraId="3AF19B5B" w14:textId="229EC303" w:rsidR="00E629FB" w:rsidRPr="00B82A63"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B71C4A">
              <w:rPr>
                <w:sz w:val="16"/>
                <w:szCs w:val="16"/>
              </w:rPr>
              <w:t>We have developed an anti-fentanyl vaccine now being tested in a Phase I/II clinical trial that will be completed by the end of this year.  While that vaccine formulation is delivered via intramuscular injection; we have other formulations that are delivered sublingually (SL) and intranasally (IN).  These alternatively delivered formulations need further characterization at the pre-clinical level.  Would this topic be of interest to the NVP program?</w:t>
            </w:r>
          </w:p>
        </w:tc>
        <w:tc>
          <w:tcPr>
            <w:tcW w:w="5820" w:type="dxa"/>
            <w:vMerge w:val="restart"/>
          </w:tcPr>
          <w:p w14:paraId="08EDF9CD" w14:textId="4D09E213" w:rsidR="00E629FB" w:rsidRPr="00F231E3"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Per the RPP, Section 2.4 (Scope), work is planned as a capability demonstration across two EID targets, EID-</w:t>
            </w:r>
            <w:proofErr w:type="gramStart"/>
            <w:r>
              <w:rPr>
                <w:sz w:val="16"/>
                <w:szCs w:val="16"/>
              </w:rPr>
              <w:t>1</w:t>
            </w:r>
            <w:proofErr w:type="gramEnd"/>
            <w:r>
              <w:rPr>
                <w:sz w:val="16"/>
                <w:szCs w:val="16"/>
              </w:rPr>
              <w:t xml:space="preserve"> and EID-2; these must be selected from the specific list provided in Table 1 of the RPP (and noted in the bullet below). </w:t>
            </w:r>
          </w:p>
          <w:p w14:paraId="60D7872E" w14:textId="1B946CAB" w:rsidR="00E629FB" w:rsidRDefault="00E629FB" w:rsidP="00E629FB">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16"/>
                <w:szCs w:val="16"/>
              </w:rPr>
            </w:pPr>
            <w:r w:rsidRPr="0059210B">
              <w:rPr>
                <w:sz w:val="16"/>
                <w:szCs w:val="16"/>
                <w:u w:val="single"/>
              </w:rPr>
              <w:t>Options for EID-1 (aka Target 1) and EID-2 (aka Target 2)</w:t>
            </w:r>
            <w:r>
              <w:rPr>
                <w:sz w:val="16"/>
                <w:szCs w:val="16"/>
              </w:rPr>
              <w:t>: Lassa virus; Nipah virus; Chikungunya virus; West Nile virus</w:t>
            </w:r>
            <w:r w:rsidR="0B12D768" w:rsidRPr="63BA3C29">
              <w:rPr>
                <w:sz w:val="16"/>
                <w:szCs w:val="16"/>
              </w:rPr>
              <w:t>; Andes virus; MERS-CoV</w:t>
            </w:r>
            <w:r>
              <w:rPr>
                <w:sz w:val="16"/>
                <w:szCs w:val="16"/>
              </w:rPr>
              <w:t xml:space="preserve">. </w:t>
            </w:r>
          </w:p>
          <w:p w14:paraId="7623BCAD" w14:textId="77777777" w:rsidR="00E629FB" w:rsidRPr="006744B4" w:rsidRDefault="00E629FB" w:rsidP="00E629FB">
            <w:pPr>
              <w:pStyle w:val="ListParagraph"/>
              <w:cnfStyle w:val="000000000000" w:firstRow="0" w:lastRow="0" w:firstColumn="0" w:lastColumn="0" w:oddVBand="0" w:evenVBand="0" w:oddHBand="0" w:evenHBand="0" w:firstRowFirstColumn="0" w:firstRowLastColumn="0" w:lastRowFirstColumn="0" w:lastRowLastColumn="0"/>
              <w:rPr>
                <w:sz w:val="16"/>
                <w:szCs w:val="16"/>
              </w:rPr>
            </w:pPr>
          </w:p>
          <w:p w14:paraId="6FA2769C"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6744B4">
              <w:rPr>
                <w:sz w:val="16"/>
                <w:szCs w:val="16"/>
                <w:u w:val="single"/>
              </w:rPr>
              <w:t>Note</w:t>
            </w:r>
            <w:r w:rsidRPr="006744B4">
              <w:rPr>
                <w:sz w:val="16"/>
                <w:szCs w:val="16"/>
              </w:rPr>
              <w:t xml:space="preserve">: </w:t>
            </w:r>
          </w:p>
          <w:p w14:paraId="1532D32E" w14:textId="053821C3" w:rsidR="00E629FB" w:rsidRPr="006744B4" w:rsidRDefault="00E629FB" w:rsidP="00E629FB">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16"/>
                <w:szCs w:val="16"/>
              </w:rPr>
            </w:pPr>
            <w:r w:rsidRPr="006744B4">
              <w:rPr>
                <w:sz w:val="16"/>
                <w:szCs w:val="16"/>
              </w:rPr>
              <w:lastRenderedPageBreak/>
              <w:t xml:space="preserve">EID-1 and EID-2 may be of the same fusion-protein class and </w:t>
            </w:r>
            <w:r w:rsidRPr="00760F34">
              <w:rPr>
                <w:sz w:val="16"/>
                <w:szCs w:val="16"/>
                <w:u w:val="single"/>
              </w:rPr>
              <w:t>there is no priority for selecting one virus from each class</w:t>
            </w:r>
            <w:r w:rsidRPr="006744B4">
              <w:rPr>
                <w:sz w:val="16"/>
                <w:szCs w:val="16"/>
              </w:rPr>
              <w:t xml:space="preserve">. Note that per the RPP, “EID selections must be technically justified based on the capabilities and limitations of the </w:t>
            </w:r>
            <w:r>
              <w:rPr>
                <w:sz w:val="16"/>
                <w:szCs w:val="16"/>
              </w:rPr>
              <w:t xml:space="preserve">specific </w:t>
            </w:r>
            <w:r w:rsidRPr="006744B4">
              <w:rPr>
                <w:sz w:val="16"/>
                <w:szCs w:val="16"/>
              </w:rPr>
              <w:t>platform technology</w:t>
            </w:r>
            <w:r>
              <w:rPr>
                <w:sz w:val="16"/>
                <w:szCs w:val="16"/>
              </w:rPr>
              <w:t xml:space="preserve"> proposed</w:t>
            </w:r>
            <w:r w:rsidRPr="006744B4">
              <w:rPr>
                <w:sz w:val="16"/>
                <w:szCs w:val="16"/>
              </w:rPr>
              <w:t>. Justification should address feasibility across nonclinical, manufacturing, and clinical domains, including the ability to elicit a protective immune response, and suitability of the expression system for the target antigen.”</w:t>
            </w:r>
          </w:p>
          <w:p w14:paraId="50E862B4" w14:textId="0AD009AD" w:rsidR="00E629FB" w:rsidRPr="006744B4" w:rsidRDefault="00E629FB" w:rsidP="00E629FB">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16"/>
                <w:szCs w:val="16"/>
              </w:rPr>
            </w:pPr>
            <w:r w:rsidRPr="006744B4">
              <w:rPr>
                <w:sz w:val="16"/>
                <w:szCs w:val="16"/>
              </w:rPr>
              <w:t>Any other targets proposed for EID-1 and EID-2 will be considered non-responsive.</w:t>
            </w:r>
          </w:p>
          <w:p w14:paraId="77B895A4" w14:textId="77777777" w:rsidR="00E629FB" w:rsidRPr="006744B4" w:rsidRDefault="00E629FB" w:rsidP="00E629FB">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16"/>
                <w:szCs w:val="16"/>
              </w:rPr>
            </w:pPr>
            <w:r w:rsidRPr="006744B4">
              <w:rPr>
                <w:sz w:val="16"/>
                <w:szCs w:val="16"/>
              </w:rPr>
              <w:t xml:space="preserve">The RPP is not seeking multi-threat candidates. </w:t>
            </w:r>
          </w:p>
          <w:p w14:paraId="79EACCEC"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26CFCBBE" w14:textId="3F8E8930"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2E43E8">
              <w:rPr>
                <w:sz w:val="16"/>
                <w:szCs w:val="16"/>
                <w:u w:val="single"/>
              </w:rPr>
              <w:t xml:space="preserve">Regarding Target 3 (TBD </w:t>
            </w:r>
            <w:r>
              <w:rPr>
                <w:sz w:val="16"/>
                <w:szCs w:val="16"/>
                <w:u w:val="single"/>
              </w:rPr>
              <w:t xml:space="preserve">pandemic </w:t>
            </w:r>
            <w:r w:rsidRPr="002E43E8">
              <w:rPr>
                <w:sz w:val="16"/>
                <w:szCs w:val="16"/>
                <w:u w:val="single"/>
              </w:rPr>
              <w:t>influenza virus) and Target 4 (TBD high-consequence threat)</w:t>
            </w:r>
            <w:r>
              <w:rPr>
                <w:sz w:val="16"/>
                <w:szCs w:val="16"/>
              </w:rPr>
              <w:t xml:space="preserve">: Offerors should not propose specific targets; as noted in the RPP (Section 4.2, under Project Tasks) both of these targets will remain TBD and, </w:t>
            </w:r>
            <w:r w:rsidRPr="00C6421A">
              <w:rPr>
                <w:i/>
                <w:iCs/>
                <w:sz w:val="16"/>
                <w:szCs w:val="16"/>
              </w:rPr>
              <w:t>if</w:t>
            </w:r>
            <w:r>
              <w:rPr>
                <w:sz w:val="16"/>
                <w:szCs w:val="16"/>
              </w:rPr>
              <w:t xml:space="preserve"> BARDA decides to execute these options, the </w:t>
            </w:r>
            <w:r w:rsidRPr="00B03E44">
              <w:rPr>
                <w:sz w:val="16"/>
                <w:szCs w:val="16"/>
              </w:rPr>
              <w:t xml:space="preserve">specific target will be determined in discussion between BARDA and Offeror </w:t>
            </w:r>
            <w:r w:rsidRPr="00C6421A">
              <w:rPr>
                <w:sz w:val="16"/>
                <w:szCs w:val="16"/>
                <w:u w:val="single"/>
              </w:rPr>
              <w:t>post-award</w:t>
            </w:r>
            <w:r w:rsidRPr="00B03E44">
              <w:rPr>
                <w:sz w:val="16"/>
                <w:szCs w:val="16"/>
              </w:rPr>
              <w:t xml:space="preserve"> and prior to execution of any options</w:t>
            </w:r>
            <w:r>
              <w:rPr>
                <w:sz w:val="16"/>
                <w:szCs w:val="16"/>
              </w:rPr>
              <w:t>.</w:t>
            </w:r>
            <w:r w:rsidR="00B63EE9">
              <w:rPr>
                <w:sz w:val="16"/>
                <w:szCs w:val="16"/>
              </w:rPr>
              <w:t xml:space="preserve"> </w:t>
            </w:r>
            <w:r w:rsidR="00071ABC">
              <w:rPr>
                <w:sz w:val="16"/>
                <w:szCs w:val="16"/>
              </w:rPr>
              <w:t xml:space="preserve">These options must be included to ensure scope is present </w:t>
            </w:r>
            <w:r w:rsidR="00821FAE">
              <w:rPr>
                <w:sz w:val="16"/>
                <w:szCs w:val="16"/>
              </w:rPr>
              <w:t xml:space="preserve">in any notional, future award/agreement. </w:t>
            </w:r>
          </w:p>
          <w:p w14:paraId="6F516043"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61E1CC6C" w14:textId="2DBC67B2" w:rsidR="00E629FB" w:rsidRPr="007F1501"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23CB5CDB"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45A5A3E" w14:textId="3FAC0FEC" w:rsidR="00E629FB" w:rsidRDefault="00E629FB" w:rsidP="00E629FB">
            <w:pPr>
              <w:jc w:val="center"/>
              <w:rPr>
                <w:sz w:val="16"/>
                <w:szCs w:val="16"/>
              </w:rPr>
            </w:pPr>
            <w:r>
              <w:rPr>
                <w:b w:val="0"/>
                <w:sz w:val="16"/>
                <w:szCs w:val="16"/>
              </w:rPr>
              <w:t>44</w:t>
            </w:r>
          </w:p>
        </w:tc>
        <w:tc>
          <w:tcPr>
            <w:tcW w:w="6023" w:type="dxa"/>
          </w:tcPr>
          <w:p w14:paraId="4944FAAA" w14:textId="46EBB5AA" w:rsidR="00E629FB" w:rsidRPr="00B82A63"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w:t>
            </w:r>
            <w:r w:rsidRPr="0023117D">
              <w:rPr>
                <w:sz w:val="16"/>
                <w:szCs w:val="16"/>
              </w:rPr>
              <w:t>s there an opportunity / interest in advancing DPX-</w:t>
            </w:r>
            <w:proofErr w:type="spellStart"/>
            <w:r w:rsidRPr="0023117D">
              <w:rPr>
                <w:sz w:val="16"/>
                <w:szCs w:val="16"/>
              </w:rPr>
              <w:t>rPA</w:t>
            </w:r>
            <w:proofErr w:type="spellEnd"/>
            <w:r w:rsidRPr="0023117D">
              <w:rPr>
                <w:sz w:val="16"/>
                <w:szCs w:val="16"/>
              </w:rPr>
              <w:t xml:space="preserve"> via a different avenue outside of RRPV 26-05-NVP</w:t>
            </w:r>
          </w:p>
        </w:tc>
        <w:tc>
          <w:tcPr>
            <w:tcW w:w="5820" w:type="dxa"/>
            <w:vMerge/>
          </w:tcPr>
          <w:p w14:paraId="765130D5"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79E50941"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5B69648" w14:textId="25516D57" w:rsidR="00E629FB" w:rsidRPr="008E5DED" w:rsidRDefault="00E629FB" w:rsidP="00E629FB">
            <w:pPr>
              <w:jc w:val="center"/>
              <w:rPr>
                <w:sz w:val="16"/>
                <w:szCs w:val="16"/>
              </w:rPr>
            </w:pPr>
            <w:r>
              <w:rPr>
                <w:b w:val="0"/>
                <w:sz w:val="16"/>
                <w:szCs w:val="16"/>
              </w:rPr>
              <w:t>85</w:t>
            </w:r>
          </w:p>
        </w:tc>
        <w:tc>
          <w:tcPr>
            <w:tcW w:w="6023" w:type="dxa"/>
          </w:tcPr>
          <w:p w14:paraId="08B01B08" w14:textId="52A31E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B82A63">
              <w:rPr>
                <w:sz w:val="16"/>
                <w:szCs w:val="16"/>
              </w:rPr>
              <w:t xml:space="preserve">Regarding Section 4.2: scope. Can you provide more color on what is meant by the term “fusion protein class?”    </w:t>
            </w:r>
          </w:p>
        </w:tc>
        <w:tc>
          <w:tcPr>
            <w:tcW w:w="5820" w:type="dxa"/>
            <w:vMerge/>
          </w:tcPr>
          <w:p w14:paraId="6709B155"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1D15377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3289C05" w14:textId="3D67B123" w:rsidR="00E629FB" w:rsidRPr="008E5DED" w:rsidRDefault="00E629FB" w:rsidP="00E629FB">
            <w:pPr>
              <w:jc w:val="center"/>
              <w:rPr>
                <w:sz w:val="16"/>
                <w:szCs w:val="16"/>
              </w:rPr>
            </w:pPr>
            <w:r w:rsidRPr="008E5DED">
              <w:rPr>
                <w:b w:val="0"/>
                <w:sz w:val="16"/>
                <w:szCs w:val="16"/>
              </w:rPr>
              <w:lastRenderedPageBreak/>
              <w:t>1</w:t>
            </w:r>
          </w:p>
        </w:tc>
        <w:tc>
          <w:tcPr>
            <w:tcW w:w="6023" w:type="dxa"/>
          </w:tcPr>
          <w:p w14:paraId="55F33335" w14:textId="5B460A94"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Is the proposal only applicable to two of the 4 viruses in Table 1: Lassa virus; Nipah virus; Chikungunya virus; West Nile virus</w:t>
            </w:r>
          </w:p>
        </w:tc>
        <w:tc>
          <w:tcPr>
            <w:tcW w:w="5820" w:type="dxa"/>
            <w:vMerge/>
          </w:tcPr>
          <w:p w14:paraId="6E00504B"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50F12E31"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E7CDD39" w14:textId="652401F7" w:rsidR="00E629FB" w:rsidRPr="008E5DED" w:rsidRDefault="00E629FB" w:rsidP="00E629FB">
            <w:pPr>
              <w:jc w:val="center"/>
              <w:rPr>
                <w:sz w:val="16"/>
                <w:szCs w:val="16"/>
              </w:rPr>
            </w:pPr>
            <w:r w:rsidRPr="008E5DED">
              <w:rPr>
                <w:b w:val="0"/>
                <w:sz w:val="16"/>
                <w:szCs w:val="16"/>
              </w:rPr>
              <w:t>2</w:t>
            </w:r>
          </w:p>
        </w:tc>
        <w:tc>
          <w:tcPr>
            <w:tcW w:w="6023" w:type="dxa"/>
          </w:tcPr>
          <w:p w14:paraId="573F98B7" w14:textId="55ACE6ED"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Is Table 1 only meant as an example of the possible vaccine targets? For example, could a member propose a vaccine combination against Bacillus anthracis and West Nile virus using a vaccine platform?</w:t>
            </w:r>
          </w:p>
        </w:tc>
        <w:tc>
          <w:tcPr>
            <w:tcW w:w="5820" w:type="dxa"/>
            <w:vMerge/>
          </w:tcPr>
          <w:p w14:paraId="3DD2897C"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1AC135B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7B77F24" w14:textId="77238BFC" w:rsidR="00E629FB" w:rsidRPr="008E5DED" w:rsidRDefault="00E629FB" w:rsidP="00E629FB">
            <w:pPr>
              <w:jc w:val="center"/>
              <w:rPr>
                <w:sz w:val="16"/>
                <w:szCs w:val="16"/>
              </w:rPr>
            </w:pPr>
            <w:r>
              <w:rPr>
                <w:b w:val="0"/>
                <w:sz w:val="16"/>
                <w:szCs w:val="16"/>
              </w:rPr>
              <w:t>9</w:t>
            </w:r>
          </w:p>
        </w:tc>
        <w:tc>
          <w:tcPr>
            <w:tcW w:w="6023" w:type="dxa"/>
          </w:tcPr>
          <w:p w14:paraId="4AB953C3" w14:textId="77777777" w:rsidR="00E629FB" w:rsidRPr="00D95F02"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D95F02">
              <w:rPr>
                <w:sz w:val="16"/>
                <w:szCs w:val="16"/>
              </w:rPr>
              <w:t xml:space="preserve">The Draft RPP indicates that Offerors may select two emerging infectious-disease targets from the identified threat list </w:t>
            </w:r>
            <w:proofErr w:type="gramStart"/>
            <w:r w:rsidRPr="00D95F02">
              <w:rPr>
                <w:sz w:val="16"/>
                <w:szCs w:val="16"/>
              </w:rPr>
              <w:t>and also</w:t>
            </w:r>
            <w:proofErr w:type="gramEnd"/>
            <w:r w:rsidRPr="00D95F02">
              <w:rPr>
                <w:sz w:val="16"/>
                <w:szCs w:val="16"/>
              </w:rPr>
              <w:t xml:space="preserve"> describes EID-2 as demonstrating platform adaptability across different pathogen families. </w:t>
            </w:r>
          </w:p>
          <w:p w14:paraId="42CF2D8A" w14:textId="77777777" w:rsidR="00E629FB" w:rsidRPr="00D95F02"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25952D9F" w14:textId="2112EED6"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D95F02">
              <w:rPr>
                <w:sz w:val="16"/>
                <w:szCs w:val="16"/>
              </w:rPr>
              <w:t xml:space="preserve"> Would BARDA please confirm whether EID-1 and EID-2 may come from the same fusion-protein class, provided they represent different pathogen families, or whether BARDA prefers or requires selection of one target from each of the two fusion-protein classes identified in the Draft RPP?</w:t>
            </w:r>
          </w:p>
        </w:tc>
        <w:tc>
          <w:tcPr>
            <w:tcW w:w="5820" w:type="dxa"/>
            <w:vMerge/>
          </w:tcPr>
          <w:p w14:paraId="6703E04F"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709AE59C"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F400FFA" w14:textId="7A780BE5" w:rsidR="00E629FB" w:rsidRPr="008E5DED" w:rsidRDefault="00E629FB" w:rsidP="00E629FB">
            <w:pPr>
              <w:jc w:val="center"/>
              <w:rPr>
                <w:sz w:val="16"/>
                <w:szCs w:val="16"/>
              </w:rPr>
            </w:pPr>
            <w:r w:rsidRPr="008E5DED">
              <w:rPr>
                <w:b w:val="0"/>
                <w:sz w:val="16"/>
                <w:szCs w:val="16"/>
              </w:rPr>
              <w:t>21</w:t>
            </w:r>
          </w:p>
        </w:tc>
        <w:tc>
          <w:tcPr>
            <w:tcW w:w="6023" w:type="dxa"/>
          </w:tcPr>
          <w:p w14:paraId="0FFD59DB"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 xml:space="preserve">In the draft RPP, the applicant must pick one virus from Class I and Class II in Table 1 thus:  </w:t>
            </w:r>
          </w:p>
          <w:p w14:paraId="056CF2B1"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59CA678E" w14:textId="5781A48D"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 xml:space="preserve">Class 1: Lassa virus; Nipah virus. (EID-1); Class II: CHIKV; West Nile virus (EID-2) </w:t>
            </w:r>
          </w:p>
          <w:p w14:paraId="44F39604"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0860B220" w14:textId="57F02C9F"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 xml:space="preserve"> Later </w:t>
            </w:r>
            <w:proofErr w:type="gramStart"/>
            <w:r w:rsidRPr="008E5DED">
              <w:rPr>
                <w:sz w:val="16"/>
                <w:szCs w:val="16"/>
              </w:rPr>
              <w:t>on</w:t>
            </w:r>
            <w:proofErr w:type="gramEnd"/>
            <w:r w:rsidRPr="008E5DED">
              <w:rPr>
                <w:sz w:val="16"/>
                <w:szCs w:val="16"/>
              </w:rPr>
              <w:t xml:space="preserve"> in the RPP, it is stated as follows</w:t>
            </w:r>
            <w:proofErr w:type="gramStart"/>
            <w:r w:rsidRPr="008E5DED">
              <w:rPr>
                <w:sz w:val="16"/>
                <w:szCs w:val="16"/>
              </w:rPr>
              <w:t>:  (</w:t>
            </w:r>
            <w:proofErr w:type="gramEnd"/>
            <w:r w:rsidRPr="008E5DED">
              <w:rPr>
                <w:sz w:val="16"/>
                <w:szCs w:val="16"/>
              </w:rPr>
              <w:t xml:space="preserve">Base) Target 1 (EID-1); (Option) Target 2 (EID-2); (Option) Target 3 (TBD influenza virus, etc. </w:t>
            </w:r>
          </w:p>
          <w:p w14:paraId="009E1E3E"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57B1D544" w14:textId="7B1504F2"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 xml:space="preserve"> Can the applicant then substitute Chikungunya virus or West Nile virus with another virus such as COVID-19, Influenza and HBV for which the applicant has extensive experience?</w:t>
            </w:r>
          </w:p>
        </w:tc>
        <w:tc>
          <w:tcPr>
            <w:tcW w:w="5820" w:type="dxa"/>
            <w:vMerge/>
          </w:tcPr>
          <w:p w14:paraId="5C4F7DD3"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35A1E3BB"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914D349" w14:textId="27D6112D" w:rsidR="00E629FB" w:rsidRPr="008E5DED" w:rsidRDefault="00E629FB" w:rsidP="00E629FB">
            <w:pPr>
              <w:jc w:val="center"/>
              <w:rPr>
                <w:sz w:val="16"/>
                <w:szCs w:val="16"/>
              </w:rPr>
            </w:pPr>
            <w:r w:rsidRPr="008E5DED">
              <w:rPr>
                <w:b w:val="0"/>
                <w:sz w:val="16"/>
                <w:szCs w:val="16"/>
              </w:rPr>
              <w:t>25</w:t>
            </w:r>
          </w:p>
        </w:tc>
        <w:tc>
          <w:tcPr>
            <w:tcW w:w="6023" w:type="dxa"/>
          </w:tcPr>
          <w:p w14:paraId="2EFA9ACC" w14:textId="115EAC6B"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“The platform capability demonstration is planned to occur across at least 2 EID targets from the list". - could this be Lassa + Nipah virus or does it need to be one from class 1 and one from class 2?</w:t>
            </w:r>
          </w:p>
        </w:tc>
        <w:tc>
          <w:tcPr>
            <w:tcW w:w="5820" w:type="dxa"/>
            <w:vMerge/>
          </w:tcPr>
          <w:p w14:paraId="5F114C1D"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4F593E5D"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0862F3C" w14:textId="3FED8045" w:rsidR="00E629FB" w:rsidRPr="008E5DED" w:rsidRDefault="00E629FB" w:rsidP="00E629FB">
            <w:pPr>
              <w:jc w:val="center"/>
              <w:rPr>
                <w:sz w:val="16"/>
                <w:szCs w:val="16"/>
              </w:rPr>
            </w:pPr>
            <w:r w:rsidRPr="008E5DED">
              <w:rPr>
                <w:b w:val="0"/>
                <w:sz w:val="16"/>
                <w:szCs w:val="16"/>
              </w:rPr>
              <w:t>30</w:t>
            </w:r>
          </w:p>
        </w:tc>
        <w:tc>
          <w:tcPr>
            <w:tcW w:w="6023" w:type="dxa"/>
          </w:tcPr>
          <w:p w14:paraId="16CF0038" w14:textId="1804AB0D"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The required base and option demonstrations specify two emerging infectious diseases (EID) targets selected from Lassa, Nipah, Chikungunya, and West Nile viruses, while a to-be-determined pandemic influenza target is listed as Target 3. Can an Offeror submit an influenza-focused platform under this solicitation if the Stage 1 Abstract proposes two required EID targets from Table 1 and presents pandemic influenza as the Target 3 option, or may influenza itself serve as one of the two initial platform capability-demonstration targets?</w:t>
            </w:r>
          </w:p>
        </w:tc>
        <w:tc>
          <w:tcPr>
            <w:tcW w:w="5820" w:type="dxa"/>
            <w:vMerge/>
          </w:tcPr>
          <w:p w14:paraId="1E481BA5"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5DFEB742"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6B38EA6" w14:textId="75EE8C59" w:rsidR="00E629FB" w:rsidRPr="008E5DED" w:rsidRDefault="00E629FB" w:rsidP="00E629FB">
            <w:pPr>
              <w:jc w:val="center"/>
              <w:rPr>
                <w:sz w:val="16"/>
                <w:szCs w:val="16"/>
              </w:rPr>
            </w:pPr>
            <w:r w:rsidRPr="008E5DED">
              <w:rPr>
                <w:b w:val="0"/>
                <w:sz w:val="16"/>
                <w:szCs w:val="16"/>
              </w:rPr>
              <w:t>36</w:t>
            </w:r>
          </w:p>
        </w:tc>
        <w:tc>
          <w:tcPr>
            <w:tcW w:w="6023" w:type="dxa"/>
          </w:tcPr>
          <w:p w14:paraId="717443A1" w14:textId="65E257F3"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E5DED">
              <w:rPr>
                <w:sz w:val="16"/>
                <w:szCs w:val="16"/>
              </w:rPr>
              <w:t>May influenza please be proposed as EID-1 or EID-2?</w:t>
            </w:r>
          </w:p>
        </w:tc>
        <w:tc>
          <w:tcPr>
            <w:tcW w:w="5820" w:type="dxa"/>
            <w:vMerge/>
          </w:tcPr>
          <w:p w14:paraId="145362B7"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42CA222A"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C9D6970" w14:textId="5D21CA21" w:rsidR="00E629FB" w:rsidRPr="008E5DED" w:rsidRDefault="00E629FB" w:rsidP="00E629FB">
            <w:pPr>
              <w:jc w:val="center"/>
              <w:rPr>
                <w:sz w:val="16"/>
                <w:szCs w:val="16"/>
              </w:rPr>
            </w:pPr>
            <w:r>
              <w:rPr>
                <w:b w:val="0"/>
                <w:sz w:val="16"/>
                <w:szCs w:val="16"/>
              </w:rPr>
              <w:t>98</w:t>
            </w:r>
          </w:p>
        </w:tc>
        <w:tc>
          <w:tcPr>
            <w:tcW w:w="6023" w:type="dxa"/>
          </w:tcPr>
          <w:p w14:paraId="5DE2A043" w14:textId="2093126D"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7B203F">
              <w:rPr>
                <w:sz w:val="16"/>
                <w:szCs w:val="16"/>
              </w:rPr>
              <w:t>For Table 1 in Section 4.2, will any other similar viruses (e.g. same family?) be considered?</w:t>
            </w:r>
          </w:p>
        </w:tc>
        <w:tc>
          <w:tcPr>
            <w:tcW w:w="5820" w:type="dxa"/>
            <w:vMerge/>
          </w:tcPr>
          <w:p w14:paraId="5A2B1B7B"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0D78607B"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7BFE37E" w14:textId="4BB5C55A" w:rsidR="00E629FB" w:rsidRPr="008E5DED" w:rsidRDefault="00E629FB" w:rsidP="00E629FB">
            <w:pPr>
              <w:jc w:val="center"/>
              <w:rPr>
                <w:sz w:val="16"/>
                <w:szCs w:val="16"/>
              </w:rPr>
            </w:pPr>
            <w:r>
              <w:rPr>
                <w:b w:val="0"/>
                <w:sz w:val="16"/>
                <w:szCs w:val="16"/>
              </w:rPr>
              <w:t>58</w:t>
            </w:r>
          </w:p>
        </w:tc>
        <w:tc>
          <w:tcPr>
            <w:tcW w:w="6023" w:type="dxa"/>
          </w:tcPr>
          <w:p w14:paraId="48156D07" w14:textId="77777777" w:rsidR="00E629FB" w:rsidRPr="001D45F1"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1D45F1">
              <w:rPr>
                <w:sz w:val="16"/>
                <w:szCs w:val="16"/>
              </w:rPr>
              <w:t xml:space="preserve">Given that the RPP includes both Class I glycoprotein viruses (Lassa and Nipah) and Class II envelope protein viruses (Chikungunya and West Nile), does BARDA more value proposing one antigen from each Class of envelope proteins as a base and another Class as a subsequent option or would two antigens from one Class of proteins (for example, Chikungunya and West Nile Virus) be valued/scored similarly as a Base and an Option?  </w:t>
            </w:r>
          </w:p>
          <w:p w14:paraId="79048C1E" w14:textId="77777777" w:rsidR="00E629FB" w:rsidRPr="001D45F1"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478740C6" w14:textId="18489DC0"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1D45F1">
              <w:rPr>
                <w:sz w:val="16"/>
                <w:szCs w:val="16"/>
              </w:rPr>
              <w:lastRenderedPageBreak/>
              <w:t>In other words, are all targets prioritized equally or are specific antigens higher priority than the other three</w:t>
            </w:r>
          </w:p>
        </w:tc>
        <w:tc>
          <w:tcPr>
            <w:tcW w:w="5820" w:type="dxa"/>
            <w:vMerge/>
          </w:tcPr>
          <w:p w14:paraId="2ACCCA44" w14:textId="51784521"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71F43930"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70966C5" w14:textId="18933FF8" w:rsidR="00E629FB" w:rsidRPr="008E5DED" w:rsidRDefault="00E629FB" w:rsidP="00E629FB">
            <w:pPr>
              <w:jc w:val="center"/>
              <w:rPr>
                <w:sz w:val="16"/>
                <w:szCs w:val="16"/>
              </w:rPr>
            </w:pPr>
            <w:r>
              <w:rPr>
                <w:b w:val="0"/>
                <w:sz w:val="16"/>
                <w:szCs w:val="16"/>
              </w:rPr>
              <w:t>95</w:t>
            </w:r>
          </w:p>
        </w:tc>
        <w:tc>
          <w:tcPr>
            <w:tcW w:w="6023" w:type="dxa"/>
          </w:tcPr>
          <w:p w14:paraId="4EB871C0" w14:textId="604A062D"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402FC">
              <w:rPr>
                <w:sz w:val="16"/>
                <w:szCs w:val="16"/>
              </w:rPr>
              <w:t xml:space="preserve">Are there BSL4 high-containment pathogens that are candidates for </w:t>
            </w:r>
            <w:proofErr w:type="gramStart"/>
            <w:r w:rsidRPr="008402FC">
              <w:rPr>
                <w:sz w:val="16"/>
                <w:szCs w:val="16"/>
              </w:rPr>
              <w:t>the  EID</w:t>
            </w:r>
            <w:proofErr w:type="gramEnd"/>
            <w:r w:rsidRPr="008402FC">
              <w:rPr>
                <w:sz w:val="16"/>
                <w:szCs w:val="16"/>
              </w:rPr>
              <w:t>-4 high-threat pathogen?</w:t>
            </w:r>
          </w:p>
        </w:tc>
        <w:tc>
          <w:tcPr>
            <w:tcW w:w="5820" w:type="dxa"/>
            <w:vMerge/>
          </w:tcPr>
          <w:p w14:paraId="14F0B8F5"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16822145"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7C77AF04" w14:textId="5A9ABB9A" w:rsidR="00E629FB" w:rsidRPr="008E5DED" w:rsidRDefault="00E629FB" w:rsidP="00E629FB">
            <w:pPr>
              <w:rPr>
                <w:sz w:val="16"/>
                <w:szCs w:val="16"/>
              </w:rPr>
            </w:pPr>
            <w:r>
              <w:rPr>
                <w:sz w:val="16"/>
                <w:szCs w:val="16"/>
              </w:rPr>
              <w:t>Technical Requirements, Scope – EID-1 selection guidance</w:t>
            </w:r>
          </w:p>
        </w:tc>
      </w:tr>
      <w:tr w:rsidR="00E629FB" w14:paraId="042BC309"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D5ECBF9" w14:textId="2719D2B4" w:rsidR="00E629FB" w:rsidRPr="00F749EB" w:rsidRDefault="00E629FB" w:rsidP="00E629FB">
            <w:pPr>
              <w:jc w:val="center"/>
              <w:rPr>
                <w:sz w:val="16"/>
                <w:szCs w:val="16"/>
              </w:rPr>
            </w:pPr>
            <w:r w:rsidRPr="00F749EB">
              <w:rPr>
                <w:b w:val="0"/>
                <w:sz w:val="16"/>
                <w:szCs w:val="16"/>
              </w:rPr>
              <w:t>8</w:t>
            </w:r>
          </w:p>
        </w:tc>
        <w:tc>
          <w:tcPr>
            <w:tcW w:w="6023" w:type="dxa"/>
          </w:tcPr>
          <w:p w14:paraId="181161CA"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The Draft RPP requires EID-1 to represent a target for which the Offeror has not previously conducted “platform-specific development activities.” Could BARDA please further define what constitutes platform-specific development activities for this purpose? </w:t>
            </w:r>
          </w:p>
          <w:p w14:paraId="6DE14045"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6C6D9506"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For example, would any of the following disqualify an EID-1 target: </w:t>
            </w:r>
          </w:p>
          <w:p w14:paraId="33096FC4" w14:textId="77777777" w:rsidR="00E629FB" w:rsidRPr="00F749EB" w:rsidRDefault="00E629FB" w:rsidP="00E629FB">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prior sequence or bioinformatic assessment;  </w:t>
            </w:r>
          </w:p>
          <w:p w14:paraId="17927B0B" w14:textId="77777777" w:rsidR="00E629FB" w:rsidRPr="00F749EB" w:rsidRDefault="00E629FB" w:rsidP="00E629FB">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construct-design discussions;  </w:t>
            </w:r>
          </w:p>
          <w:p w14:paraId="7D00B441" w14:textId="77777777" w:rsidR="00E629FB" w:rsidRPr="00F749EB" w:rsidRDefault="00E629FB" w:rsidP="00E629FB">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preliminary expression-feasibility analysis;  </w:t>
            </w:r>
          </w:p>
          <w:p w14:paraId="4827C9AC" w14:textId="77777777" w:rsidR="00E629FB" w:rsidRPr="00F749EB" w:rsidRDefault="00E629FB" w:rsidP="00E629FB">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prior work involving another antigen or virus within the same pathogen family; or general development of the underlying expression/manufacturing platform? </w:t>
            </w:r>
          </w:p>
          <w:p w14:paraId="39709C42"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58C3CA20" w14:textId="430B66B9"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 Alternatively, is BARDA's intent that the restriction </w:t>
            </w:r>
            <w:proofErr w:type="gramStart"/>
            <w:r w:rsidRPr="00F749EB">
              <w:rPr>
                <w:sz w:val="16"/>
                <w:szCs w:val="16"/>
              </w:rPr>
              <w:t>apply</w:t>
            </w:r>
            <w:proofErr w:type="gramEnd"/>
            <w:r w:rsidRPr="00F749EB">
              <w:rPr>
                <w:sz w:val="16"/>
                <w:szCs w:val="16"/>
              </w:rPr>
              <w:t xml:space="preserve"> primarily to actual development of the specific EID-1 antigen or vaccine candidate using the proposed platform?</w:t>
            </w:r>
          </w:p>
        </w:tc>
        <w:tc>
          <w:tcPr>
            <w:tcW w:w="5820" w:type="dxa"/>
            <w:vMerge w:val="restart"/>
          </w:tcPr>
          <w:p w14:paraId="0146C24E"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Per the RPP: “a key objective for EID-1 work is to evaluate the platform’s ability to efficiently initiate and execute development and manufacturing </w:t>
            </w:r>
            <w:r w:rsidRPr="00821FAE">
              <w:rPr>
                <w:sz w:val="16"/>
                <w:szCs w:val="16"/>
                <w:u w:val="single"/>
              </w:rPr>
              <w:t>for a new, emerging threat</w:t>
            </w:r>
            <w:r w:rsidRPr="00F749EB">
              <w:rPr>
                <w:sz w:val="16"/>
                <w:szCs w:val="16"/>
              </w:rPr>
              <w:t>. Accordingly, EID-1 must be a target for which the Offeror has not previously conducted platform-specific development activities.”</w:t>
            </w:r>
          </w:p>
          <w:p w14:paraId="0DBEA386"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3992C238"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Meaning, the key intent for this EID-1 requirement is to model and evaluate the Offeror’s ability to apply an established platform to a new viral target and efficiently progress from antigen/candidate design through manufacturing of cGMP Phase 1 clinical trial material. Accordingly, EID-1 should represent a substantially de novo application of the proposed platform to the selected virus for EID-1, rather than a continuation of prior platform-specific development of a vaccine candidate for that virus.</w:t>
            </w:r>
          </w:p>
          <w:p w14:paraId="622F0EDE"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1D2FA874"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The EID-1 target must </w:t>
            </w:r>
            <w:r w:rsidR="00FC0872">
              <w:rPr>
                <w:sz w:val="16"/>
                <w:szCs w:val="16"/>
              </w:rPr>
              <w:t xml:space="preserve">model and </w:t>
            </w:r>
            <w:r w:rsidRPr="00F749EB">
              <w:rPr>
                <w:sz w:val="16"/>
                <w:szCs w:val="16"/>
              </w:rPr>
              <w:t>enable demonstration of the platform’s ability to rapidly initiate and execute development and manufacturing when applied to a new viral target.</w:t>
            </w:r>
          </w:p>
          <w:p w14:paraId="5F2436BD" w14:textId="77777777" w:rsidR="009051CB" w:rsidRDefault="009051C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6A2E1014" w14:textId="3767619B" w:rsidR="009051CB" w:rsidRPr="00F749EB" w:rsidRDefault="009051CB" w:rsidP="00E629FB">
            <w:pPr>
              <w:cnfStyle w:val="000000000000" w:firstRow="0" w:lastRow="0" w:firstColumn="0" w:lastColumn="0" w:oddVBand="0" w:evenVBand="0" w:oddHBand="0" w:evenHBand="0" w:firstRowFirstColumn="0" w:firstRowLastColumn="0" w:lastRowFirstColumn="0" w:lastRowLastColumn="0"/>
            </w:pPr>
            <w:r w:rsidRPr="4BF79DF1">
              <w:rPr>
                <w:sz w:val="16"/>
                <w:szCs w:val="16"/>
              </w:rPr>
              <w:t xml:space="preserve">Per the RPP, </w:t>
            </w:r>
            <w:r w:rsidR="00CA225E" w:rsidRPr="4BF79DF1">
              <w:rPr>
                <w:sz w:val="16"/>
                <w:szCs w:val="16"/>
              </w:rPr>
              <w:t xml:space="preserve">for </w:t>
            </w:r>
            <w:r w:rsidRPr="4BF79DF1">
              <w:rPr>
                <w:sz w:val="16"/>
                <w:szCs w:val="16"/>
              </w:rPr>
              <w:t>the EID-2 target “</w:t>
            </w:r>
            <w:r w:rsidR="00CA225E" w:rsidRPr="4BF79DF1">
              <w:rPr>
                <w:sz w:val="16"/>
                <w:szCs w:val="16"/>
              </w:rPr>
              <w:t>a key objective for EID-2 work is to demonstrate the flexibility of the platform across infectious disease threats from different pathogen families. The second EID target may be one for which the Offeror has previously conducted platform-specific development activities.</w:t>
            </w:r>
            <w:r w:rsidRPr="4BF79DF1">
              <w:rPr>
                <w:sz w:val="16"/>
                <w:szCs w:val="16"/>
              </w:rPr>
              <w:t>”</w:t>
            </w:r>
            <w:r w:rsidR="009D53EB" w:rsidRPr="4BF79DF1">
              <w:rPr>
                <w:sz w:val="16"/>
                <w:szCs w:val="16"/>
              </w:rPr>
              <w:t xml:space="preserve"> </w:t>
            </w:r>
            <w:r w:rsidR="2C0CD07E" w:rsidRPr="4BF79DF1">
              <w:rPr>
                <w:sz w:val="16"/>
                <w:szCs w:val="16"/>
              </w:rPr>
              <w:t>Therefore, an Offeror may consider for EID-2 an existing candidate for which it has previously conducted platform-specific development activities.</w:t>
            </w:r>
          </w:p>
        </w:tc>
      </w:tr>
      <w:tr w:rsidR="00E629FB" w14:paraId="7E641916"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746506A" w14:textId="1A45FAFF" w:rsidR="00E629FB" w:rsidRPr="00F749EB" w:rsidRDefault="00E629FB" w:rsidP="00E629FB">
            <w:pPr>
              <w:jc w:val="center"/>
              <w:rPr>
                <w:sz w:val="16"/>
                <w:szCs w:val="16"/>
              </w:rPr>
            </w:pPr>
            <w:r w:rsidRPr="00F749EB">
              <w:rPr>
                <w:b w:val="0"/>
                <w:sz w:val="16"/>
                <w:szCs w:val="16"/>
              </w:rPr>
              <w:t>56</w:t>
            </w:r>
          </w:p>
        </w:tc>
        <w:tc>
          <w:tcPr>
            <w:tcW w:w="6023" w:type="dxa"/>
          </w:tcPr>
          <w:p w14:paraId="6F87C4A0" w14:textId="0F42B5E1"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EID-1 "must be a target for which the Offeror has not previously conducted platform-specific development activities". Please clarify the threshold for "platform-specific development activities" (e.g., </w:t>
            </w:r>
            <w:r w:rsidRPr="00FC0872">
              <w:rPr>
                <w:sz w:val="16"/>
                <w:szCs w:val="16"/>
              </w:rPr>
              <w:t xml:space="preserve">whether research-grade antigen design or </w:t>
            </w:r>
            <w:proofErr w:type="gramStart"/>
            <w:r w:rsidRPr="00FC0872">
              <w:rPr>
                <w:sz w:val="16"/>
                <w:szCs w:val="16"/>
              </w:rPr>
              <w:t>exploratory</w:t>
            </w:r>
            <w:proofErr w:type="gramEnd"/>
            <w:r w:rsidRPr="00FC0872">
              <w:rPr>
                <w:sz w:val="16"/>
                <w:szCs w:val="16"/>
              </w:rPr>
              <w:t xml:space="preserve"> in vitro/in vivo work with the platform would disqualify a target</w:t>
            </w:r>
            <w:r w:rsidRPr="00F749EB">
              <w:rPr>
                <w:sz w:val="16"/>
                <w:szCs w:val="16"/>
              </w:rPr>
              <w:t>, as opposed to formal process development or nonclinical development).</w:t>
            </w:r>
          </w:p>
        </w:tc>
        <w:tc>
          <w:tcPr>
            <w:tcW w:w="5820" w:type="dxa"/>
            <w:vMerge/>
          </w:tcPr>
          <w:p w14:paraId="468F3153"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393259D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B029425" w14:textId="0936D41F" w:rsidR="00E629FB" w:rsidRPr="00F749EB" w:rsidRDefault="00E629FB" w:rsidP="00E629FB">
            <w:pPr>
              <w:jc w:val="center"/>
              <w:rPr>
                <w:sz w:val="16"/>
                <w:szCs w:val="16"/>
              </w:rPr>
            </w:pPr>
            <w:r w:rsidRPr="00F749EB">
              <w:rPr>
                <w:b w:val="0"/>
                <w:sz w:val="16"/>
                <w:szCs w:val="16"/>
              </w:rPr>
              <w:t>72</w:t>
            </w:r>
          </w:p>
        </w:tc>
        <w:tc>
          <w:tcPr>
            <w:tcW w:w="6023" w:type="dxa"/>
          </w:tcPr>
          <w:p w14:paraId="1CFA0CE3" w14:textId="59E4FD26"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 xml:space="preserve">Does "target not worked on previously" refer </w:t>
            </w:r>
            <w:r w:rsidRPr="00FC0872">
              <w:rPr>
                <w:sz w:val="16"/>
                <w:szCs w:val="16"/>
              </w:rPr>
              <w:t>to a target the offeror has never attempted to express, or one for which no vaccine</w:t>
            </w:r>
            <w:r w:rsidRPr="00F749EB">
              <w:rPr>
                <w:sz w:val="16"/>
                <w:szCs w:val="16"/>
              </w:rPr>
              <w:t xml:space="preserve"> development work (process development, animal studies, etc.) has been undertaken.</w:t>
            </w:r>
          </w:p>
        </w:tc>
        <w:tc>
          <w:tcPr>
            <w:tcW w:w="5820" w:type="dxa"/>
            <w:vMerge/>
          </w:tcPr>
          <w:p w14:paraId="3FCD11D8"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587A07A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8A629C9" w14:textId="3214D1DA" w:rsidR="00E629FB" w:rsidRPr="00F749EB" w:rsidRDefault="00E629FB" w:rsidP="00E629FB">
            <w:pPr>
              <w:jc w:val="center"/>
              <w:rPr>
                <w:sz w:val="16"/>
                <w:szCs w:val="16"/>
              </w:rPr>
            </w:pPr>
            <w:r w:rsidRPr="00F749EB">
              <w:rPr>
                <w:b w:val="0"/>
                <w:sz w:val="16"/>
                <w:szCs w:val="16"/>
              </w:rPr>
              <w:t>108</w:t>
            </w:r>
          </w:p>
        </w:tc>
        <w:tc>
          <w:tcPr>
            <w:tcW w:w="6023" w:type="dxa"/>
          </w:tcPr>
          <w:p w14:paraId="299DED98" w14:textId="07831B2C"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Section 4.2 states that EID-1 must be a target for which the Offeror has "not previously conducted platform-specific development activities." Could the Government clarify what level of prior activity would disqualify a target from EID-1 selection — for example, published preclinical immunogenicity data, prior antigen design work without manufacturing, or only prior process/CMC development for that specific antigen</w:t>
            </w:r>
          </w:p>
        </w:tc>
        <w:tc>
          <w:tcPr>
            <w:tcW w:w="5820" w:type="dxa"/>
            <w:vMerge/>
          </w:tcPr>
          <w:p w14:paraId="2AB0B770"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0FB004F0" w14:textId="77777777" w:rsidTr="1390358D">
        <w:trPr>
          <w:trHeight w:val="773"/>
        </w:trPr>
        <w:tc>
          <w:tcPr>
            <w:cnfStyle w:val="001000000000" w:firstRow="0" w:lastRow="0" w:firstColumn="1" w:lastColumn="0" w:oddVBand="0" w:evenVBand="0" w:oddHBand="0" w:evenHBand="0" w:firstRowFirstColumn="0" w:firstRowLastColumn="0" w:lastRowFirstColumn="0" w:lastRowLastColumn="0"/>
            <w:tcW w:w="1107" w:type="dxa"/>
            <w:vAlign w:val="center"/>
          </w:tcPr>
          <w:p w14:paraId="0AD2132B" w14:textId="29FF9B9A" w:rsidR="00E629FB" w:rsidRPr="00F749EB" w:rsidRDefault="00E629FB" w:rsidP="00E629FB">
            <w:pPr>
              <w:jc w:val="center"/>
              <w:rPr>
                <w:sz w:val="16"/>
                <w:szCs w:val="16"/>
              </w:rPr>
            </w:pPr>
            <w:r w:rsidRPr="00F749EB">
              <w:rPr>
                <w:b w:val="0"/>
                <w:sz w:val="16"/>
                <w:szCs w:val="16"/>
              </w:rPr>
              <w:t>109</w:t>
            </w:r>
          </w:p>
        </w:tc>
        <w:tc>
          <w:tcPr>
            <w:tcW w:w="6023" w:type="dxa"/>
          </w:tcPr>
          <w:p w14:paraId="38361E4E" w14:textId="0E7CFC9E"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749EB">
              <w:rPr>
                <w:sz w:val="16"/>
                <w:szCs w:val="16"/>
              </w:rPr>
              <w:t>If an Offeror has conducted general platform characterization work using a model antigen that happens to be from the same pathogen family as a listed EID target, does that constitute "platform-specific development activities" for that target</w:t>
            </w:r>
          </w:p>
        </w:tc>
        <w:tc>
          <w:tcPr>
            <w:tcW w:w="5820" w:type="dxa"/>
            <w:vMerge/>
          </w:tcPr>
          <w:p w14:paraId="0F356D55" w14:textId="77777777" w:rsidR="00E629FB" w:rsidRPr="00F749E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7AB52B5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CA3AC0A" w14:textId="75DB1874" w:rsidR="00E629FB" w:rsidRPr="006A3D8D" w:rsidRDefault="00E629FB" w:rsidP="00E629FB">
            <w:pPr>
              <w:jc w:val="center"/>
              <w:rPr>
                <w:sz w:val="16"/>
                <w:szCs w:val="16"/>
              </w:rPr>
            </w:pPr>
            <w:r w:rsidRPr="00582D58">
              <w:rPr>
                <w:b w:val="0"/>
                <w:sz w:val="16"/>
                <w:szCs w:val="16"/>
              </w:rPr>
              <w:t>99</w:t>
            </w:r>
          </w:p>
        </w:tc>
        <w:tc>
          <w:tcPr>
            <w:tcW w:w="6023" w:type="dxa"/>
          </w:tcPr>
          <w:p w14:paraId="4E0BBA6C" w14:textId="71460CB4"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582D58">
              <w:rPr>
                <w:sz w:val="16"/>
                <w:szCs w:val="16"/>
              </w:rPr>
              <w:t>From the wording for the EID-1 target, it sounds like preliminary data is not required, can you confirm?</w:t>
            </w:r>
          </w:p>
        </w:tc>
        <w:tc>
          <w:tcPr>
            <w:tcW w:w="5820" w:type="dxa"/>
          </w:tcPr>
          <w:p w14:paraId="1D28182D" w14:textId="2EC1ACC0"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The RPP notes </w:t>
            </w:r>
            <w:r w:rsidRPr="009970EB">
              <w:rPr>
                <w:sz w:val="16"/>
                <w:szCs w:val="16"/>
              </w:rPr>
              <w:t>that “a key objective for EID-1 work is to evaluate the platform’s ability to efficiently initiate and execute development and manufacturing for a new, emerging threat. Accordingly, EID-1 must be a target for which the Offeror has not previously conducted platform-specific development activities.”</w:t>
            </w:r>
            <w:r>
              <w:rPr>
                <w:sz w:val="16"/>
                <w:szCs w:val="16"/>
              </w:rPr>
              <w:t xml:space="preserve"> </w:t>
            </w:r>
            <w:r w:rsidRPr="004D0354">
              <w:rPr>
                <w:sz w:val="16"/>
                <w:szCs w:val="16"/>
                <w:u w:val="single"/>
              </w:rPr>
              <w:t>Because EID</w:t>
            </w:r>
            <w:r w:rsidRPr="004D0354">
              <w:rPr>
                <w:rFonts w:ascii="Cambria Math" w:hAnsi="Cambria Math" w:cs="Cambria Math"/>
                <w:sz w:val="16"/>
                <w:szCs w:val="16"/>
                <w:u w:val="single"/>
              </w:rPr>
              <w:t>‑</w:t>
            </w:r>
            <w:r w:rsidRPr="004D0354">
              <w:rPr>
                <w:sz w:val="16"/>
                <w:szCs w:val="16"/>
                <w:u w:val="single"/>
              </w:rPr>
              <w:t xml:space="preserve">1 is intended to represent a new application of the platform, it is not </w:t>
            </w:r>
            <w:r w:rsidRPr="004D0354">
              <w:rPr>
                <w:sz w:val="16"/>
                <w:szCs w:val="16"/>
                <w:u w:val="single"/>
              </w:rPr>
              <w:lastRenderedPageBreak/>
              <w:t>expected that an Offeror will already have preliminary data for the selected EID</w:t>
            </w:r>
            <w:r w:rsidRPr="004D0354">
              <w:rPr>
                <w:rFonts w:ascii="Cambria Math" w:hAnsi="Cambria Math" w:cs="Cambria Math"/>
                <w:sz w:val="16"/>
                <w:szCs w:val="16"/>
                <w:u w:val="single"/>
              </w:rPr>
              <w:t>‑</w:t>
            </w:r>
            <w:r w:rsidRPr="004D0354">
              <w:rPr>
                <w:sz w:val="16"/>
                <w:szCs w:val="16"/>
                <w:u w:val="single"/>
              </w:rPr>
              <w:t>1 virus using the proposed platform</w:t>
            </w:r>
            <w:r w:rsidRPr="006C0853">
              <w:rPr>
                <w:sz w:val="16"/>
                <w:szCs w:val="16"/>
              </w:rPr>
              <w:t>.</w:t>
            </w:r>
          </w:p>
          <w:p w14:paraId="18E6810E"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1C965814" w14:textId="19993700" w:rsidR="00E629FB" w:rsidRDefault="0335A5DB" w:rsidP="00E629FB">
            <w:pPr>
              <w:cnfStyle w:val="000000000000" w:firstRow="0" w:lastRow="0" w:firstColumn="0" w:lastColumn="0" w:oddVBand="0" w:evenVBand="0" w:oddHBand="0" w:evenHBand="0" w:firstRowFirstColumn="0" w:firstRowLastColumn="0" w:lastRowFirstColumn="0" w:lastRowLastColumn="0"/>
              <w:rPr>
                <w:sz w:val="16"/>
                <w:szCs w:val="16"/>
              </w:rPr>
            </w:pPr>
            <w:r w:rsidRPr="566DD2C3">
              <w:rPr>
                <w:sz w:val="16"/>
                <w:szCs w:val="16"/>
              </w:rPr>
              <w:t>Please</w:t>
            </w:r>
            <w:r w:rsidR="00E629FB" w:rsidRPr="00036C8A">
              <w:rPr>
                <w:sz w:val="16"/>
                <w:szCs w:val="16"/>
              </w:rPr>
              <w:t xml:space="preserve"> </w:t>
            </w:r>
            <w:r w:rsidR="00E629FB">
              <w:rPr>
                <w:sz w:val="16"/>
                <w:szCs w:val="16"/>
              </w:rPr>
              <w:t>n</w:t>
            </w:r>
            <w:r w:rsidR="00E629FB" w:rsidRPr="00036C8A">
              <w:rPr>
                <w:sz w:val="16"/>
                <w:szCs w:val="16"/>
              </w:rPr>
              <w:t>ote that per the RPP, “EID selections must be technically justified based on the capabilities and limitations of the specific platform technology proposed. Justification should address feasibility across nonclinical, manufacturing, and clinical domains, including the ability to elicit a protective immune response, and suitability of the expression system for the target antigen.”</w:t>
            </w:r>
            <w:r w:rsidR="00E629FB">
              <w:rPr>
                <w:sz w:val="16"/>
                <w:szCs w:val="16"/>
              </w:rPr>
              <w:t xml:space="preserve"> </w:t>
            </w:r>
            <w:r w:rsidR="00E629FB" w:rsidRPr="004D0354">
              <w:rPr>
                <w:sz w:val="16"/>
                <w:szCs w:val="16"/>
                <w:u w:val="single"/>
              </w:rPr>
              <w:t>Offerors should therefore describe relevant platform data from other targets to support feasibility across nonclinical, manufacturing, and clinical domains. Platform data from other antigens or pathogens is expected; preliminary data for the specific EID</w:t>
            </w:r>
            <w:r w:rsidR="37664332" w:rsidRPr="7F946260">
              <w:rPr>
                <w:sz w:val="16"/>
                <w:szCs w:val="16"/>
                <w:u w:val="single"/>
              </w:rPr>
              <w:t>-</w:t>
            </w:r>
            <w:r w:rsidR="6A862724" w:rsidRPr="7F946260">
              <w:rPr>
                <w:rFonts w:ascii="Cambria Math" w:hAnsi="Cambria Math" w:cs="Cambria Math"/>
                <w:sz w:val="16"/>
                <w:szCs w:val="16"/>
                <w:u w:val="single"/>
              </w:rPr>
              <w:t>￼</w:t>
            </w:r>
            <w:r w:rsidR="00E629FB" w:rsidRPr="004D0354">
              <w:rPr>
                <w:sz w:val="16"/>
                <w:szCs w:val="16"/>
                <w:u w:val="single"/>
              </w:rPr>
              <w:t>1 target is not.</w:t>
            </w:r>
          </w:p>
          <w:p w14:paraId="32FBA351" w14:textId="3ADFAB2C"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400B540B"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094BE7E1" w14:textId="1FBD4AC7" w:rsidR="00E629FB" w:rsidRPr="008E5DED" w:rsidRDefault="00E629FB" w:rsidP="00E629FB">
            <w:pPr>
              <w:rPr>
                <w:sz w:val="16"/>
                <w:szCs w:val="16"/>
              </w:rPr>
            </w:pPr>
            <w:r>
              <w:rPr>
                <w:sz w:val="16"/>
                <w:szCs w:val="16"/>
              </w:rPr>
              <w:lastRenderedPageBreak/>
              <w:t>Technical Requirements, Scope – FDA platform designation</w:t>
            </w:r>
          </w:p>
        </w:tc>
      </w:tr>
      <w:tr w:rsidR="00E629FB" w14:paraId="0A7784A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5C7B15BC" w14:textId="47174362" w:rsidR="00E629FB" w:rsidRPr="008E5DED" w:rsidRDefault="00E629FB" w:rsidP="00E629FB">
            <w:pPr>
              <w:jc w:val="center"/>
              <w:rPr>
                <w:sz w:val="16"/>
                <w:szCs w:val="16"/>
              </w:rPr>
            </w:pPr>
            <w:r w:rsidRPr="00B0387E">
              <w:rPr>
                <w:b w:val="0"/>
                <w:sz w:val="16"/>
                <w:szCs w:val="16"/>
              </w:rPr>
              <w:t>14</w:t>
            </w:r>
          </w:p>
        </w:tc>
        <w:tc>
          <w:tcPr>
            <w:tcW w:w="6023" w:type="dxa"/>
          </w:tcPr>
          <w:p w14:paraId="78FDC674" w14:textId="6280D281"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B0387E">
              <w:rPr>
                <w:sz w:val="16"/>
                <w:szCs w:val="16"/>
              </w:rPr>
              <w:t>Would BARDA please confirm that obtaining a formal FDA Platform Technology Designation is not an eligibility requirement for this program</w:t>
            </w:r>
          </w:p>
        </w:tc>
        <w:tc>
          <w:tcPr>
            <w:tcW w:w="5820" w:type="dxa"/>
            <w:vMerge w:val="restart"/>
          </w:tcPr>
          <w:p w14:paraId="352DE7DE" w14:textId="24EEF92B" w:rsidR="00E629FB" w:rsidRDefault="00E629FB" w:rsidP="00E629FB">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16"/>
                <w:szCs w:val="16"/>
              </w:rPr>
            </w:pPr>
            <w:r w:rsidRPr="007C5FD6">
              <w:rPr>
                <w:sz w:val="16"/>
                <w:szCs w:val="16"/>
              </w:rPr>
              <w:t xml:space="preserve">An existing FDA platform designation for the proposed platform is not a requirement </w:t>
            </w:r>
            <w:r>
              <w:rPr>
                <w:sz w:val="16"/>
                <w:szCs w:val="16"/>
              </w:rPr>
              <w:t>for</w:t>
            </w:r>
            <w:r w:rsidRPr="007C5FD6">
              <w:rPr>
                <w:sz w:val="16"/>
                <w:szCs w:val="16"/>
              </w:rPr>
              <w:t xml:space="preserve"> this RPP.</w:t>
            </w:r>
          </w:p>
          <w:p w14:paraId="38570EA1" w14:textId="37B2F618" w:rsidR="00E629FB" w:rsidRDefault="00E629FB" w:rsidP="00E629FB">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Given the scope of work requested in the RPP, Offerors are not expected to file for a platform designation within this effort.</w:t>
            </w:r>
          </w:p>
          <w:p w14:paraId="6B470A84" w14:textId="77777777" w:rsidR="00E629FB" w:rsidRPr="004C0BDE"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311D5C45" w14:textId="23F5D1B5"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However, the purpose of this RPP is to “</w:t>
            </w:r>
            <w:r w:rsidRPr="00057406">
              <w:rPr>
                <w:b/>
                <w:bCs/>
                <w:sz w:val="16"/>
                <w:szCs w:val="16"/>
              </w:rPr>
              <w:t>identify new vaccine</w:t>
            </w:r>
            <w:r w:rsidRPr="0015519C">
              <w:rPr>
                <w:sz w:val="16"/>
                <w:szCs w:val="16"/>
              </w:rPr>
              <w:t xml:space="preserve"> </w:t>
            </w:r>
            <w:r w:rsidRPr="0015519C">
              <w:rPr>
                <w:b/>
                <w:bCs/>
                <w:sz w:val="16"/>
                <w:szCs w:val="16"/>
              </w:rPr>
              <w:t>platforms</w:t>
            </w:r>
            <w:r w:rsidRPr="0015519C">
              <w:rPr>
                <w:sz w:val="16"/>
                <w:szCs w:val="16"/>
              </w:rPr>
              <w:t xml:space="preserve"> for the BARDA MCM portfolio </w:t>
            </w:r>
            <w:r w:rsidRPr="00057406">
              <w:rPr>
                <w:b/>
                <w:bCs/>
                <w:sz w:val="16"/>
                <w:szCs w:val="16"/>
              </w:rPr>
              <w:t>and advance them</w:t>
            </w:r>
            <w:r w:rsidRPr="0015519C">
              <w:rPr>
                <w:sz w:val="16"/>
                <w:szCs w:val="16"/>
              </w:rPr>
              <w:t xml:space="preserve"> through an initial manufacturing and nonclinical capability demonstration to identify technologies that are (1) safe; (2) effective across multiple infectious disease threats from different pathogen families; and (3) support development and manufacturing that would enable an effective response during an emerging national health security incident.</w:t>
            </w:r>
            <w:r>
              <w:rPr>
                <w:sz w:val="16"/>
                <w:szCs w:val="16"/>
              </w:rPr>
              <w:t xml:space="preserve">” </w:t>
            </w:r>
          </w:p>
          <w:p w14:paraId="080DCA88"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578392DF" w14:textId="625C2B94"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roofErr w:type="gramStart"/>
            <w:r>
              <w:rPr>
                <w:sz w:val="16"/>
                <w:szCs w:val="16"/>
              </w:rPr>
              <w:t>Therefore</w:t>
            </w:r>
            <w:proofErr w:type="gramEnd"/>
            <w:r>
              <w:rPr>
                <w:sz w:val="16"/>
                <w:szCs w:val="16"/>
              </w:rPr>
              <w:t xml:space="preserve"> as noted in the RPP, “</w:t>
            </w:r>
            <w:r w:rsidRPr="00BE7958">
              <w:rPr>
                <w:sz w:val="16"/>
                <w:szCs w:val="16"/>
              </w:rPr>
              <w:t xml:space="preserve">Offerors should consider the U.S. FDA Platform Technology Designation Program for Drug Development guidance (May 2024) </w:t>
            </w:r>
            <w:r w:rsidRPr="0097056D">
              <w:rPr>
                <w:b/>
                <w:bCs/>
                <w:sz w:val="16"/>
                <w:szCs w:val="16"/>
              </w:rPr>
              <w:t>from a conceptual perspective</w:t>
            </w:r>
            <w:r w:rsidRPr="00BE7958">
              <w:rPr>
                <w:sz w:val="16"/>
                <w:szCs w:val="16"/>
              </w:rPr>
              <w:t xml:space="preserve"> and identify efficiencies that could potentially be leveraged from prior platform development efforts for the proposed work under this RPP.</w:t>
            </w:r>
            <w:r>
              <w:rPr>
                <w:sz w:val="16"/>
                <w:szCs w:val="16"/>
              </w:rPr>
              <w:t xml:space="preserve">” </w:t>
            </w:r>
          </w:p>
          <w:p w14:paraId="171AA286"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442B4829"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3AB34554" w14:textId="0DFBD4F6" w:rsidR="00E629FB" w:rsidRPr="0032443A"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28FBE303"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48A8D88" w14:textId="031878C8" w:rsidR="00E629FB" w:rsidRPr="008E5DED" w:rsidRDefault="00E629FB" w:rsidP="00E629FB">
            <w:pPr>
              <w:jc w:val="center"/>
              <w:rPr>
                <w:sz w:val="16"/>
                <w:szCs w:val="16"/>
              </w:rPr>
            </w:pPr>
            <w:r w:rsidRPr="0052249A">
              <w:rPr>
                <w:b w:val="0"/>
                <w:sz w:val="16"/>
                <w:szCs w:val="16"/>
              </w:rPr>
              <w:t>110</w:t>
            </w:r>
          </w:p>
        </w:tc>
        <w:tc>
          <w:tcPr>
            <w:tcW w:w="6023" w:type="dxa"/>
          </w:tcPr>
          <w:p w14:paraId="02647F44" w14:textId="5CDE42EF"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52249A">
              <w:rPr>
                <w:sz w:val="16"/>
                <w:szCs w:val="16"/>
              </w:rPr>
              <w:t>Section 4.2 references the FDA Platform Technology Designation Program guidance (May 2024) "from a conceptual perspective." Does the Government expect Offerors to have already submitted, or plan to submit, a Platform Technology Designation request as part of the CD-1/CD-2 regulatory strategy, or is conceptual alignment with the guidance sufficient</w:t>
            </w:r>
          </w:p>
        </w:tc>
        <w:tc>
          <w:tcPr>
            <w:tcW w:w="5820" w:type="dxa"/>
            <w:vMerge/>
          </w:tcPr>
          <w:p w14:paraId="6472F3B2"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14F82457"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224D9274" w14:textId="5EB05203" w:rsidR="00E629FB" w:rsidRPr="008E5DED" w:rsidRDefault="00E629FB" w:rsidP="00E629FB">
            <w:pPr>
              <w:rPr>
                <w:sz w:val="16"/>
                <w:szCs w:val="16"/>
              </w:rPr>
            </w:pPr>
            <w:r>
              <w:rPr>
                <w:sz w:val="16"/>
                <w:szCs w:val="16"/>
              </w:rPr>
              <w:t>Technical Requirements, Scope – number of doses</w:t>
            </w:r>
          </w:p>
        </w:tc>
      </w:tr>
      <w:tr w:rsidR="00E629FB" w14:paraId="39E81586"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7F3B0F0" w14:textId="6DB9482A" w:rsidR="00E629FB" w:rsidRPr="008E5DED" w:rsidRDefault="00E629FB" w:rsidP="00E629FB">
            <w:pPr>
              <w:jc w:val="center"/>
              <w:rPr>
                <w:sz w:val="16"/>
                <w:szCs w:val="16"/>
              </w:rPr>
            </w:pPr>
            <w:r w:rsidRPr="003E23A5">
              <w:rPr>
                <w:b w:val="0"/>
                <w:sz w:val="16"/>
                <w:szCs w:val="16"/>
              </w:rPr>
              <w:t>106</w:t>
            </w:r>
          </w:p>
        </w:tc>
        <w:tc>
          <w:tcPr>
            <w:tcW w:w="6023" w:type="dxa"/>
          </w:tcPr>
          <w:p w14:paraId="6AD7B962" w14:textId="7812630C"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3E23A5">
              <w:rPr>
                <w:sz w:val="16"/>
                <w:szCs w:val="16"/>
              </w:rPr>
              <w:t>Section 4.2 states that "protection should be achievable with no more than two doses" and that regimens requiring three or more doses will not be favorably evaluated. Does the two-dose maximum apply only to the primary immunization series, or does it also include any subsequent boosters within the intended protective regimen? If boosters are outside the count, are there any expected characteristics of the booster interval or dosing that Offerors should address?</w:t>
            </w:r>
          </w:p>
        </w:tc>
        <w:tc>
          <w:tcPr>
            <w:tcW w:w="5820" w:type="dxa"/>
            <w:vMerge w:val="restart"/>
          </w:tcPr>
          <w:p w14:paraId="2EA132A9"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Per the RPP, “</w:t>
            </w:r>
            <w:r w:rsidRPr="00B82B91">
              <w:rPr>
                <w:sz w:val="16"/>
                <w:szCs w:val="16"/>
              </w:rPr>
              <w:t>Protection should be achievable with no more than two doses</w:t>
            </w:r>
            <w:r>
              <w:rPr>
                <w:sz w:val="16"/>
                <w:szCs w:val="16"/>
              </w:rPr>
              <w:t xml:space="preserve"> [in a primary series]</w:t>
            </w:r>
            <w:r w:rsidRPr="00B82B91">
              <w:rPr>
                <w:sz w:val="16"/>
                <w:szCs w:val="16"/>
              </w:rPr>
              <w:t>; regimens requiring three or more doses will not be favorably evaluated.</w:t>
            </w:r>
            <w:r>
              <w:rPr>
                <w:sz w:val="16"/>
                <w:szCs w:val="16"/>
              </w:rPr>
              <w:t xml:space="preserve">” </w:t>
            </w:r>
          </w:p>
          <w:p w14:paraId="0C144D64"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093DFA2F"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More two doses to achieve protection, whether as part of a primary series or booster, does not meet the RPP requirements. </w:t>
            </w:r>
          </w:p>
          <w:p w14:paraId="68B4A348" w14:textId="77777777" w:rsidR="00C3354B" w:rsidRDefault="00C3354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70EFC867" w14:textId="1244CACC" w:rsidR="00C3354B" w:rsidRPr="008E5DED" w:rsidRDefault="0031339E" w:rsidP="00E629FB">
            <w:pPr>
              <w:cnfStyle w:val="000000000000" w:firstRow="0" w:lastRow="0" w:firstColumn="0" w:lastColumn="0" w:oddVBand="0" w:evenVBand="0" w:oddHBand="0" w:evenHBand="0" w:firstRowFirstColumn="0" w:firstRowLastColumn="0" w:lastRowFirstColumn="0" w:lastRowLastColumn="0"/>
              <w:rPr>
                <w:sz w:val="16"/>
                <w:szCs w:val="16"/>
              </w:rPr>
            </w:pPr>
            <w:r w:rsidRPr="0031339E">
              <w:rPr>
                <w:sz w:val="16"/>
                <w:szCs w:val="16"/>
              </w:rPr>
              <w:t>As per draft FDA guidance (https://www.fda.gov/media/72142/download) a dose is the specific amount of medication delivered at one time.</w:t>
            </w:r>
          </w:p>
        </w:tc>
      </w:tr>
      <w:tr w:rsidR="00E629FB" w14:paraId="452204E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D655261" w14:textId="746EC3DC" w:rsidR="00E629FB" w:rsidRPr="008E5DED" w:rsidRDefault="00E629FB" w:rsidP="00E629FB">
            <w:pPr>
              <w:jc w:val="center"/>
              <w:rPr>
                <w:sz w:val="16"/>
                <w:szCs w:val="16"/>
              </w:rPr>
            </w:pPr>
            <w:r w:rsidRPr="003E23A5">
              <w:rPr>
                <w:b w:val="0"/>
                <w:sz w:val="16"/>
                <w:szCs w:val="16"/>
              </w:rPr>
              <w:t>107</w:t>
            </w:r>
          </w:p>
        </w:tc>
        <w:tc>
          <w:tcPr>
            <w:tcW w:w="6023" w:type="dxa"/>
          </w:tcPr>
          <w:p w14:paraId="73161D31" w14:textId="585CBC8A"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365A1E7">
              <w:rPr>
                <w:sz w:val="16"/>
                <w:szCs w:val="16"/>
              </w:rPr>
              <w:t>For platforms delivered by non-intramuscular routes (e.g., mucosal, intranasal, or pulmonary), how should Offerors present dose counting when a single administration event may involve multiple actuations or divided delivery?</w:t>
            </w:r>
          </w:p>
        </w:tc>
        <w:tc>
          <w:tcPr>
            <w:tcW w:w="5820" w:type="dxa"/>
            <w:vMerge/>
          </w:tcPr>
          <w:p w14:paraId="326AC55B"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0FF2A665"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6638110A" w14:textId="705EE543" w:rsidR="00E629FB" w:rsidRPr="008E5DED" w:rsidRDefault="00E629FB" w:rsidP="00E629FB">
            <w:pPr>
              <w:rPr>
                <w:sz w:val="16"/>
                <w:szCs w:val="16"/>
              </w:rPr>
            </w:pPr>
            <w:r>
              <w:rPr>
                <w:sz w:val="16"/>
                <w:szCs w:val="16"/>
              </w:rPr>
              <w:t>Technical Requirements – general questions</w:t>
            </w:r>
          </w:p>
        </w:tc>
      </w:tr>
      <w:tr w:rsidR="00E629FB" w14:paraId="0C8B24F2"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4B8098C" w14:textId="5C6E8BBB" w:rsidR="00E629FB" w:rsidRPr="001F6086" w:rsidRDefault="00E629FB" w:rsidP="00E629FB">
            <w:pPr>
              <w:jc w:val="center"/>
              <w:rPr>
                <w:sz w:val="16"/>
                <w:szCs w:val="16"/>
              </w:rPr>
            </w:pPr>
            <w:r w:rsidRPr="001F6086">
              <w:rPr>
                <w:b w:val="0"/>
                <w:bCs w:val="0"/>
                <w:sz w:val="16"/>
                <w:szCs w:val="16"/>
              </w:rPr>
              <w:lastRenderedPageBreak/>
              <w:t>29</w:t>
            </w:r>
          </w:p>
        </w:tc>
        <w:tc>
          <w:tcPr>
            <w:tcW w:w="6023" w:type="dxa"/>
          </w:tcPr>
          <w:p w14:paraId="17F36B4A" w14:textId="77777777" w:rsidR="00E629FB" w:rsidRPr="00F37C5C"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37C5C">
              <w:rPr>
                <w:sz w:val="16"/>
                <w:szCs w:val="16"/>
              </w:rPr>
              <w:t xml:space="preserve">To meet Phase 1 GMP manufacturing timelines, a company’s approach would use a stable (non-transient) pool of production cell lines — generated in approximately 15 days — to manufacture Phase 1 clinical trial material, while a monoclonal (single-clone) stable cell line and master cell bank are developed in parallel, targeted for readiness ahead of Phase 2 GMP manufacturing needs. This is conceptually similar to the pooled (though transient) cell-line approach used industry-wide for monoclonal antibody production during the COVID-19 pandemic; in a company’s case, the pool itself is stable rather than transient, and a monoclonal stable cell line (typically requiring approximately seven weeks to establish) is developed in parallel rather than sequentially. </w:t>
            </w:r>
          </w:p>
          <w:p w14:paraId="7067AE00" w14:textId="77777777" w:rsidR="00E629FB" w:rsidRPr="00F37C5C"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548B3813" w14:textId="77777777" w:rsidR="00E629FB" w:rsidRPr="00F37C5C"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37C5C">
              <w:rPr>
                <w:sz w:val="16"/>
                <w:szCs w:val="16"/>
              </w:rPr>
              <w:t xml:space="preserve"> Is this cell-line development strategy acceptable under the NVP program? Specifically: </w:t>
            </w:r>
          </w:p>
          <w:p w14:paraId="7BF31753" w14:textId="77777777" w:rsidR="00E629FB" w:rsidRPr="00F37C5C" w:rsidRDefault="00E629FB" w:rsidP="00E629FB">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16"/>
                <w:szCs w:val="16"/>
              </w:rPr>
            </w:pPr>
            <w:r w:rsidRPr="00F37C5C">
              <w:rPr>
                <w:sz w:val="16"/>
                <w:szCs w:val="16"/>
              </w:rPr>
              <w:t xml:space="preserve">Is production of Phase 1 GMP clinical trial material from a stable, non-clonal production cell-line pool an acceptable manufacturing approach under the program's CD-1 (Manufacturing) stage, provided a monoclonal cell line and master cell bank are developed in parallel for use in Phase 2 and later-stage GMP manufacturing? </w:t>
            </w:r>
          </w:p>
          <w:p w14:paraId="43530F0F" w14:textId="37D2D6F8"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F37C5C">
              <w:rPr>
                <w:sz w:val="16"/>
                <w:szCs w:val="16"/>
              </w:rPr>
              <w:t>Are there specific characterization, comparability, or regulatory expectations BARDA would want an offeror to address when transitioning from a stable-pool-derived Phase 1 process to a monoclonal-cell-line-derived Phase 2 process?</w:t>
            </w:r>
          </w:p>
        </w:tc>
        <w:tc>
          <w:tcPr>
            <w:tcW w:w="5820" w:type="dxa"/>
          </w:tcPr>
          <w:p w14:paraId="36AA02A1" w14:textId="40C5220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550312">
              <w:rPr>
                <w:sz w:val="16"/>
                <w:szCs w:val="16"/>
              </w:rPr>
              <w:t>Offerors should review the RPP carefully to understand the mandatory eligibility criteria</w:t>
            </w:r>
            <w:r>
              <w:rPr>
                <w:sz w:val="16"/>
                <w:szCs w:val="16"/>
              </w:rPr>
              <w:t>;</w:t>
            </w:r>
            <w:r w:rsidRPr="00550312">
              <w:rPr>
                <w:sz w:val="16"/>
                <w:szCs w:val="16"/>
              </w:rPr>
              <w:t xml:space="preserve"> technical requirements</w:t>
            </w:r>
            <w:r>
              <w:rPr>
                <w:sz w:val="16"/>
                <w:szCs w:val="16"/>
              </w:rPr>
              <w:t>;</w:t>
            </w:r>
            <w:r w:rsidRPr="00550312">
              <w:rPr>
                <w:sz w:val="16"/>
                <w:szCs w:val="16"/>
              </w:rPr>
              <w:t xml:space="preserve"> priority characteristics</w:t>
            </w:r>
            <w:r>
              <w:rPr>
                <w:sz w:val="16"/>
                <w:szCs w:val="16"/>
              </w:rPr>
              <w:t xml:space="preserve">; and evaluation criteria. </w:t>
            </w:r>
            <w:r w:rsidRPr="00550312">
              <w:rPr>
                <w:sz w:val="16"/>
                <w:szCs w:val="16"/>
              </w:rPr>
              <w:t>The RPP does not prescribe or mandate a specific manufacturing approach at the level asked in this question. Offerors should propose their technical approach in the Stage 1 Abstract, and it will be evaluated according to the criteria and requirements outlined in the RPP</w:t>
            </w:r>
            <w:r w:rsidRPr="22AB18E9">
              <w:rPr>
                <w:sz w:val="16"/>
                <w:szCs w:val="16"/>
              </w:rPr>
              <w:t>.</w:t>
            </w:r>
            <w:r>
              <w:rPr>
                <w:sz w:val="16"/>
                <w:szCs w:val="16"/>
              </w:rPr>
              <w:t xml:space="preserve"> </w:t>
            </w:r>
          </w:p>
          <w:p w14:paraId="7744D557" w14:textId="77777777"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64758C10" w14:textId="32104EC1"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1588D07D"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FC34F3F" w14:textId="1601947A" w:rsidR="00E629FB" w:rsidRDefault="00E629FB" w:rsidP="00E629FB">
            <w:pPr>
              <w:jc w:val="center"/>
              <w:rPr>
                <w:sz w:val="16"/>
                <w:szCs w:val="16"/>
              </w:rPr>
            </w:pPr>
            <w:r w:rsidRPr="004D1133">
              <w:rPr>
                <w:b w:val="0"/>
                <w:sz w:val="16"/>
                <w:szCs w:val="16"/>
              </w:rPr>
              <w:t>38</w:t>
            </w:r>
          </w:p>
        </w:tc>
        <w:tc>
          <w:tcPr>
            <w:tcW w:w="6023" w:type="dxa"/>
          </w:tcPr>
          <w:p w14:paraId="02C411D0" w14:textId="55A9D6A6" w:rsidR="00E629FB" w:rsidRPr="00827749"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311663">
              <w:rPr>
                <w:sz w:val="16"/>
                <w:szCs w:val="16"/>
              </w:rPr>
              <w:t>Will work on Target 1 (EID-1) and Target 2 (EID-2) begin concurrently, or will Target 2 begin only upon successful completion of Target 1 tasks?</w:t>
            </w:r>
          </w:p>
        </w:tc>
        <w:tc>
          <w:tcPr>
            <w:tcW w:w="5820" w:type="dxa"/>
          </w:tcPr>
          <w:p w14:paraId="7BC32F52" w14:textId="25DFC628"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Work is anticipated to initiate at award for EID-1, CD-</w:t>
            </w:r>
            <w:proofErr w:type="gramStart"/>
            <w:r>
              <w:rPr>
                <w:sz w:val="16"/>
                <w:szCs w:val="16"/>
              </w:rPr>
              <w:t>1</w:t>
            </w:r>
            <w:proofErr w:type="gramEnd"/>
            <w:r>
              <w:rPr>
                <w:sz w:val="16"/>
                <w:szCs w:val="16"/>
              </w:rPr>
              <w:t xml:space="preserve"> and CD-2. </w:t>
            </w:r>
          </w:p>
          <w:p w14:paraId="4D6D80ED" w14:textId="77777777" w:rsidR="008D7B5E" w:rsidRDefault="008D7B5E"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36EBF7A9" w14:textId="0BD47247" w:rsidR="00E629FB" w:rsidRPr="008E5DED" w:rsidRDefault="00C83492" w:rsidP="00E629F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 </w:t>
            </w:r>
            <w:proofErr w:type="gramStart"/>
            <w:r>
              <w:rPr>
                <w:sz w:val="16"/>
                <w:szCs w:val="16"/>
              </w:rPr>
              <w:t xml:space="preserve">Further exercise of options would be informed by </w:t>
            </w:r>
            <w:r w:rsidR="00EA26DB">
              <w:rPr>
                <w:sz w:val="16"/>
                <w:szCs w:val="16"/>
              </w:rPr>
              <w:t>t</w:t>
            </w:r>
            <w:r w:rsidR="00EA26DB" w:rsidRPr="00EA26DB">
              <w:rPr>
                <w:sz w:val="16"/>
                <w:szCs w:val="16"/>
              </w:rPr>
              <w:t>he Performer’s</w:t>
            </w:r>
            <w:proofErr w:type="gramEnd"/>
            <w:r w:rsidR="00EA26DB" w:rsidRPr="00EA26DB">
              <w:rPr>
                <w:sz w:val="16"/>
                <w:szCs w:val="16"/>
              </w:rPr>
              <w:t xml:space="preserve"> demonstrated progress</w:t>
            </w:r>
            <w:r w:rsidR="0025082A">
              <w:rPr>
                <w:sz w:val="16"/>
                <w:szCs w:val="16"/>
              </w:rPr>
              <w:t>,</w:t>
            </w:r>
            <w:r w:rsidR="00EA26DB" w:rsidRPr="00EA26DB">
              <w:rPr>
                <w:sz w:val="16"/>
                <w:szCs w:val="16"/>
              </w:rPr>
              <w:t xml:space="preserve"> program priorities</w:t>
            </w:r>
            <w:r w:rsidR="0025082A">
              <w:rPr>
                <w:sz w:val="16"/>
                <w:szCs w:val="16"/>
              </w:rPr>
              <w:t>, and availability of funds.</w:t>
            </w:r>
            <w:r w:rsidR="002561C2">
              <w:rPr>
                <w:sz w:val="16"/>
                <w:szCs w:val="16"/>
              </w:rPr>
              <w:t xml:space="preserve"> </w:t>
            </w:r>
            <w:r w:rsidR="00266B62">
              <w:rPr>
                <w:sz w:val="16"/>
                <w:szCs w:val="16"/>
              </w:rPr>
              <w:t xml:space="preserve"> </w:t>
            </w:r>
          </w:p>
        </w:tc>
      </w:tr>
      <w:tr w:rsidR="00E629FB" w14:paraId="2B43075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C4E64CA" w14:textId="3CACD202" w:rsidR="00E629FB" w:rsidRPr="008E5DED" w:rsidRDefault="00E629FB" w:rsidP="00E629FB">
            <w:pPr>
              <w:jc w:val="center"/>
              <w:rPr>
                <w:sz w:val="16"/>
                <w:szCs w:val="16"/>
              </w:rPr>
            </w:pPr>
            <w:r>
              <w:rPr>
                <w:b w:val="0"/>
                <w:sz w:val="16"/>
                <w:szCs w:val="16"/>
              </w:rPr>
              <w:t>92</w:t>
            </w:r>
          </w:p>
        </w:tc>
        <w:tc>
          <w:tcPr>
            <w:tcW w:w="6023" w:type="dxa"/>
          </w:tcPr>
          <w:p w14:paraId="667D9B15" w14:textId="4D0162DA"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827749">
              <w:rPr>
                <w:sz w:val="16"/>
                <w:szCs w:val="16"/>
              </w:rPr>
              <w:t>Regarding phase I and II trials, would an institution be the sponsor of the trial or would BARDA sponsor the IND?</w:t>
            </w:r>
          </w:p>
        </w:tc>
        <w:tc>
          <w:tcPr>
            <w:tcW w:w="5820" w:type="dxa"/>
            <w:vMerge w:val="restart"/>
          </w:tcPr>
          <w:p w14:paraId="1F979D94" w14:textId="7030C5FD" w:rsidR="00E629FB" w:rsidRPr="004B2035" w:rsidRDefault="00E629FB" w:rsidP="00E629FB">
            <w:pPr>
              <w:cnfStyle w:val="000000000000" w:firstRow="0" w:lastRow="0" w:firstColumn="0" w:lastColumn="0" w:oddVBand="0" w:evenVBand="0" w:oddHBand="0" w:evenHBand="0" w:firstRowFirstColumn="0" w:firstRowLastColumn="0" w:lastRowFirstColumn="0" w:lastRowLastColumn="0"/>
            </w:pPr>
            <w:r w:rsidRPr="433FF99E">
              <w:rPr>
                <w:sz w:val="16"/>
                <w:szCs w:val="16"/>
              </w:rPr>
              <w:t>The Offeror will serve as the IND sponsor</w:t>
            </w:r>
            <w:r w:rsidR="71C45070" w:rsidRPr="566DD2C3">
              <w:rPr>
                <w:sz w:val="16"/>
                <w:szCs w:val="16"/>
              </w:rPr>
              <w:t xml:space="preserve">. For teams, the abstract proposal should note which team member will serve as the IND sponsor. </w:t>
            </w:r>
          </w:p>
          <w:p w14:paraId="3C340156" w14:textId="1AFD0AFB"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05C98C29" w14:textId="69B70A03" w:rsidR="00E629FB" w:rsidRPr="004B2035" w:rsidRDefault="00E629FB" w:rsidP="00E629FB">
            <w:pPr>
              <w:cnfStyle w:val="000000000000" w:firstRow="0" w:lastRow="0" w:firstColumn="0" w:lastColumn="0" w:oddVBand="0" w:evenVBand="0" w:oddHBand="0" w:evenHBand="0" w:firstRowFirstColumn="0" w:firstRowLastColumn="0" w:lastRowFirstColumn="0" w:lastRowLastColumn="0"/>
            </w:pPr>
            <w:r w:rsidRPr="433FF99E">
              <w:rPr>
                <w:sz w:val="16"/>
                <w:szCs w:val="16"/>
              </w:rPr>
              <w:t>Per the RPP, all capability demonstration work funded under this program is intended to support filing and execution of Phase 1 and Phase 2 clinical trials under a U.S. FDA IND. Section 4.2 notes that CD</w:t>
            </w:r>
            <w:r>
              <w:noBreakHyphen/>
            </w:r>
            <w:r w:rsidRPr="433FF99E">
              <w:rPr>
                <w:sz w:val="16"/>
                <w:szCs w:val="16"/>
              </w:rPr>
              <w:t>1 and CD</w:t>
            </w:r>
            <w:r>
              <w:noBreakHyphen/>
            </w:r>
            <w:r w:rsidRPr="433FF99E">
              <w:rPr>
                <w:sz w:val="16"/>
                <w:szCs w:val="16"/>
              </w:rPr>
              <w:t>2 must complete all critical</w:t>
            </w:r>
            <w:r>
              <w:noBreakHyphen/>
            </w:r>
            <w:r w:rsidRPr="433FF99E">
              <w:rPr>
                <w:sz w:val="16"/>
                <w:szCs w:val="16"/>
              </w:rPr>
              <w:t>path manufacturing and nonclinical activities needed to enable submission of a Phase 1 IND with the U.S. FDA, and that Phase 1 and Phase 2 clinical trials are planned to be conducted under a U.S. FDA IND.</w:t>
            </w:r>
          </w:p>
          <w:p w14:paraId="7E4C1265" w14:textId="60F57074" w:rsidR="00E629FB"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02EF5614" w14:textId="0962D2DA" w:rsidR="00E629FB" w:rsidRPr="004B2035" w:rsidRDefault="00E629FB" w:rsidP="00E629FB">
            <w:pPr>
              <w:cnfStyle w:val="000000000000" w:firstRow="0" w:lastRow="0" w:firstColumn="0" w:lastColumn="0" w:oddVBand="0" w:evenVBand="0" w:oddHBand="0" w:evenHBand="0" w:firstRowFirstColumn="0" w:firstRowLastColumn="0" w:lastRowFirstColumn="0" w:lastRowLastColumn="0"/>
            </w:pPr>
            <w:r w:rsidRPr="433FF99E">
              <w:rPr>
                <w:sz w:val="16"/>
                <w:szCs w:val="16"/>
              </w:rPr>
              <w:t>The RPP does not prescribe a specific sequencing approach beyond these requirements. Offerors should propose their technical and regulatory strategy in the Stage 1 Abstract, and it will be evaluated according to the criteria and requirements described in the RPP</w:t>
            </w:r>
            <w:r w:rsidRPr="7AF33C9A">
              <w:rPr>
                <w:sz w:val="16"/>
                <w:szCs w:val="16"/>
              </w:rPr>
              <w:t>.</w:t>
            </w:r>
          </w:p>
          <w:p w14:paraId="7BB35EA6" w14:textId="4491BCBE" w:rsidR="00E629FB" w:rsidRPr="004B2035"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E629FB" w14:paraId="1A231B39"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81A9346" w14:textId="57ECAF96" w:rsidR="00E629FB" w:rsidRPr="008E5DED" w:rsidRDefault="00E629FB" w:rsidP="00E629FB">
            <w:pPr>
              <w:jc w:val="center"/>
              <w:rPr>
                <w:sz w:val="16"/>
                <w:szCs w:val="16"/>
              </w:rPr>
            </w:pPr>
            <w:r w:rsidRPr="00526EEE">
              <w:rPr>
                <w:b w:val="0"/>
                <w:sz w:val="16"/>
                <w:szCs w:val="16"/>
              </w:rPr>
              <w:t>61</w:t>
            </w:r>
          </w:p>
        </w:tc>
        <w:tc>
          <w:tcPr>
            <w:tcW w:w="6023" w:type="dxa"/>
          </w:tcPr>
          <w:p w14:paraId="7E90A637" w14:textId="2E18F798"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r w:rsidRPr="0069104C">
              <w:rPr>
                <w:sz w:val="16"/>
                <w:szCs w:val="16"/>
              </w:rPr>
              <w:t>The RPP states that capability demonstrations must be proposed for each threat target. Does BARDA require a strictly sequential approach (MCB with cGMP) for each target before moving to clinical evaluation (for example, performing a small dose response Phase 1 clinical study in Australia or as an IIT, while the MCB/cGMP is performed concurrently) and then filing an IND with the FDA?</w:t>
            </w:r>
          </w:p>
        </w:tc>
        <w:tc>
          <w:tcPr>
            <w:tcW w:w="5820" w:type="dxa"/>
            <w:vMerge/>
          </w:tcPr>
          <w:p w14:paraId="0E457841" w14:textId="77777777" w:rsidR="00E629FB" w:rsidRPr="008E5DED" w:rsidRDefault="00E629FB"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286F17" w14:paraId="458F2996"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5FC0ACED" w14:textId="6ADBF00F" w:rsidR="00286F17" w:rsidRPr="00526EEE" w:rsidRDefault="00286F17" w:rsidP="00286F17">
            <w:pPr>
              <w:jc w:val="center"/>
              <w:rPr>
                <w:sz w:val="16"/>
                <w:szCs w:val="16"/>
              </w:rPr>
            </w:pPr>
            <w:r w:rsidRPr="00101B8E">
              <w:rPr>
                <w:b w:val="0"/>
                <w:sz w:val="16"/>
                <w:szCs w:val="16"/>
              </w:rPr>
              <w:t>10</w:t>
            </w:r>
          </w:p>
        </w:tc>
        <w:tc>
          <w:tcPr>
            <w:tcW w:w="6023" w:type="dxa"/>
          </w:tcPr>
          <w:p w14:paraId="7DB6DA88" w14:textId="12957161" w:rsidR="00286F17" w:rsidRPr="0069104C" w:rsidRDefault="00286F17" w:rsidP="00286F17">
            <w:pPr>
              <w:cnfStyle w:val="000000000000" w:firstRow="0" w:lastRow="0" w:firstColumn="0" w:lastColumn="0" w:oddVBand="0" w:evenVBand="0" w:oddHBand="0" w:evenHBand="0" w:firstRowFirstColumn="0" w:firstRowLastColumn="0" w:lastRowFirstColumn="0" w:lastRowLastColumn="0"/>
              <w:rPr>
                <w:sz w:val="16"/>
                <w:szCs w:val="16"/>
              </w:rPr>
            </w:pPr>
            <w:r w:rsidRPr="001F1D95">
              <w:rPr>
                <w:sz w:val="16"/>
                <w:szCs w:val="16"/>
              </w:rPr>
              <w:t>Because rapid adaptation and manufacturing appear to be central objectives of the NVP program, would BARDA consider defining common quantitative milestones against which platform speed can be evaluated</w:t>
            </w:r>
          </w:p>
        </w:tc>
        <w:tc>
          <w:tcPr>
            <w:tcW w:w="5820" w:type="dxa"/>
            <w:vMerge w:val="restart"/>
          </w:tcPr>
          <w:p w14:paraId="322D0444" w14:textId="7530AB16" w:rsidR="004D3423" w:rsidRDefault="004D3423" w:rsidP="00CE5D9D">
            <w:pPr>
              <w:cnfStyle w:val="000000000000" w:firstRow="0" w:lastRow="0" w:firstColumn="0" w:lastColumn="0" w:oddVBand="0" w:evenVBand="0" w:oddHBand="0" w:evenHBand="0" w:firstRowFirstColumn="0" w:firstRowLastColumn="0" w:lastRowFirstColumn="0" w:lastRowLastColumn="0"/>
              <w:rPr>
                <w:sz w:val="16"/>
                <w:szCs w:val="16"/>
              </w:rPr>
            </w:pPr>
            <w:r w:rsidRPr="00C71E10">
              <w:rPr>
                <w:b/>
                <w:bCs/>
                <w:sz w:val="16"/>
                <w:szCs w:val="16"/>
              </w:rPr>
              <w:t>The RPP is intended to evaluate existing, sufficiently mature platform technologies through a series of capability demonstrations</w:t>
            </w:r>
            <w:r w:rsidRPr="00CE5D9D">
              <w:rPr>
                <w:sz w:val="16"/>
                <w:szCs w:val="16"/>
              </w:rPr>
              <w:t xml:space="preserve">. Proposed approaches should build upon prior platform development and demonstrate the </w:t>
            </w:r>
            <w:r w:rsidRPr="00CE5D9D">
              <w:rPr>
                <w:sz w:val="16"/>
                <w:szCs w:val="16"/>
              </w:rPr>
              <w:lastRenderedPageBreak/>
              <w:t>platform's ability to support safe and effective vaccines and efficient development and manufacturing when adapted to new threats.</w:t>
            </w:r>
          </w:p>
          <w:p w14:paraId="7B11CE9F" w14:textId="77777777" w:rsidR="004D3423" w:rsidRDefault="004D3423" w:rsidP="00CE5D9D">
            <w:pPr>
              <w:cnfStyle w:val="000000000000" w:firstRow="0" w:lastRow="0" w:firstColumn="0" w:lastColumn="0" w:oddVBand="0" w:evenVBand="0" w:oddHBand="0" w:evenHBand="0" w:firstRowFirstColumn="0" w:firstRowLastColumn="0" w:lastRowFirstColumn="0" w:lastRowLastColumn="0"/>
              <w:rPr>
                <w:sz w:val="16"/>
                <w:szCs w:val="16"/>
              </w:rPr>
            </w:pPr>
          </w:p>
          <w:p w14:paraId="1462FA33" w14:textId="04097D1F" w:rsidR="00CE5D9D" w:rsidRDefault="00CE5D9D" w:rsidP="00CE5D9D">
            <w:pPr>
              <w:cnfStyle w:val="000000000000" w:firstRow="0" w:lastRow="0" w:firstColumn="0" w:lastColumn="0" w:oddVBand="0" w:evenVBand="0" w:oddHBand="0" w:evenHBand="0" w:firstRowFirstColumn="0" w:firstRowLastColumn="0" w:lastRowFirstColumn="0" w:lastRowLastColumn="0"/>
              <w:rPr>
                <w:sz w:val="16"/>
                <w:szCs w:val="16"/>
              </w:rPr>
            </w:pPr>
            <w:r w:rsidRPr="00CE5D9D">
              <w:rPr>
                <w:sz w:val="16"/>
                <w:szCs w:val="16"/>
              </w:rPr>
              <w:t xml:space="preserve">Offerors should refer to the full RPP for the technical requirements, platform priorities, evaluation criteria, and information requested at each submission stage. </w:t>
            </w:r>
            <w:r w:rsidR="004D3423" w:rsidRPr="004D3423">
              <w:rPr>
                <w:sz w:val="16"/>
                <w:szCs w:val="16"/>
              </w:rPr>
              <w:t>Offerors should address the applicable manufacturing and other technical requirements identified in the RPP, with supporting evidence and justification considered in the context of the RPP's stated purpose and priority characteristics.</w:t>
            </w:r>
          </w:p>
          <w:p w14:paraId="127E2661" w14:textId="77777777" w:rsidR="00CE5D9D" w:rsidRDefault="00CE5D9D" w:rsidP="00CE5D9D">
            <w:pPr>
              <w:cnfStyle w:val="000000000000" w:firstRow="0" w:lastRow="0" w:firstColumn="0" w:lastColumn="0" w:oddVBand="0" w:evenVBand="0" w:oddHBand="0" w:evenHBand="0" w:firstRowFirstColumn="0" w:firstRowLastColumn="0" w:lastRowFirstColumn="0" w:lastRowLastColumn="0"/>
              <w:rPr>
                <w:sz w:val="16"/>
                <w:szCs w:val="16"/>
              </w:rPr>
            </w:pPr>
          </w:p>
          <w:p w14:paraId="6AEA9CD3" w14:textId="35330BB5" w:rsidR="00286F17" w:rsidRPr="008E5DED" w:rsidRDefault="00CE5D9D" w:rsidP="00CE5D9D">
            <w:pPr>
              <w:cnfStyle w:val="000000000000" w:firstRow="0" w:lastRow="0" w:firstColumn="0" w:lastColumn="0" w:oddVBand="0" w:evenVBand="0" w:oddHBand="0" w:evenHBand="0" w:firstRowFirstColumn="0" w:firstRowLastColumn="0" w:lastRowFirstColumn="0" w:lastRowLastColumn="0"/>
              <w:rPr>
                <w:sz w:val="16"/>
                <w:szCs w:val="16"/>
              </w:rPr>
            </w:pPr>
            <w:r w:rsidRPr="00CE5D9D">
              <w:rPr>
                <w:sz w:val="16"/>
                <w:szCs w:val="16"/>
              </w:rPr>
              <w:t>Given the diversity of technologies potentially responsive to this RPP, Offerors should describe the current state and demonstrated capabilities of their platform and provide strong supporting evidence and technical justification for how the proposed solution meets the RPP requirements, purpose, and priorities. Additional detail</w:t>
            </w:r>
            <w:r w:rsidR="00361977">
              <w:rPr>
                <w:sz w:val="16"/>
                <w:szCs w:val="16"/>
              </w:rPr>
              <w:t xml:space="preserve"> </w:t>
            </w:r>
            <w:r w:rsidRPr="00CE5D9D">
              <w:rPr>
                <w:sz w:val="16"/>
                <w:szCs w:val="16"/>
              </w:rPr>
              <w:t xml:space="preserve">may be requested </w:t>
            </w:r>
            <w:r w:rsidR="00361977">
              <w:rPr>
                <w:sz w:val="16"/>
                <w:szCs w:val="16"/>
              </w:rPr>
              <w:t>if inv</w:t>
            </w:r>
            <w:r w:rsidR="00C71E10">
              <w:rPr>
                <w:sz w:val="16"/>
                <w:szCs w:val="16"/>
              </w:rPr>
              <w:t>ited for a full proposal (</w:t>
            </w:r>
            <w:r w:rsidRPr="00CE5D9D">
              <w:rPr>
                <w:sz w:val="16"/>
                <w:szCs w:val="16"/>
              </w:rPr>
              <w:t>Stage 2</w:t>
            </w:r>
            <w:r w:rsidR="00C71E10">
              <w:rPr>
                <w:sz w:val="16"/>
                <w:szCs w:val="16"/>
              </w:rPr>
              <w:t>)</w:t>
            </w:r>
            <w:r w:rsidRPr="00CE5D9D">
              <w:rPr>
                <w:sz w:val="16"/>
                <w:szCs w:val="16"/>
              </w:rPr>
              <w:t>.</w:t>
            </w:r>
          </w:p>
        </w:tc>
      </w:tr>
      <w:tr w:rsidR="00286F17" w14:paraId="132FBCD2"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6A550DC" w14:textId="0A2B4885" w:rsidR="00286F17" w:rsidRPr="00526EEE" w:rsidRDefault="00286F17" w:rsidP="00286F17">
            <w:pPr>
              <w:jc w:val="center"/>
              <w:rPr>
                <w:sz w:val="16"/>
                <w:szCs w:val="16"/>
              </w:rPr>
            </w:pPr>
            <w:r w:rsidRPr="00101B8E">
              <w:rPr>
                <w:b w:val="0"/>
                <w:sz w:val="16"/>
                <w:szCs w:val="16"/>
              </w:rPr>
              <w:lastRenderedPageBreak/>
              <w:t>62</w:t>
            </w:r>
          </w:p>
        </w:tc>
        <w:tc>
          <w:tcPr>
            <w:tcW w:w="6023" w:type="dxa"/>
          </w:tcPr>
          <w:p w14:paraId="6F1BE2A8" w14:textId="3989C539" w:rsidR="00286F17" w:rsidRPr="0069104C" w:rsidRDefault="00286F17" w:rsidP="00286F17">
            <w:pPr>
              <w:cnfStyle w:val="000000000000" w:firstRow="0" w:lastRow="0" w:firstColumn="0" w:lastColumn="0" w:oddVBand="0" w:evenVBand="0" w:oddHBand="0" w:evenHBand="0" w:firstRowFirstColumn="0" w:firstRowLastColumn="0" w:lastRowFirstColumn="0" w:lastRowLastColumn="0"/>
              <w:rPr>
                <w:sz w:val="16"/>
                <w:szCs w:val="16"/>
              </w:rPr>
            </w:pPr>
            <w:r w:rsidRPr="00101B8E">
              <w:rPr>
                <w:sz w:val="16"/>
                <w:szCs w:val="16"/>
              </w:rPr>
              <w:t>What specific milestone metrics, safety thresholds, or immunogenicity benchmarks will BARDA and RRPV use to evaluate success before authorizing progression into the Phase 1 clinical trial stage?</w:t>
            </w:r>
          </w:p>
        </w:tc>
        <w:tc>
          <w:tcPr>
            <w:tcW w:w="5820" w:type="dxa"/>
            <w:vMerge/>
          </w:tcPr>
          <w:p w14:paraId="1BD345F6" w14:textId="77777777" w:rsidR="00286F17" w:rsidRPr="008E5DED" w:rsidRDefault="00286F17" w:rsidP="00286F17">
            <w:pPr>
              <w:cnfStyle w:val="000000000000" w:firstRow="0" w:lastRow="0" w:firstColumn="0" w:lastColumn="0" w:oddVBand="0" w:evenVBand="0" w:oddHBand="0" w:evenHBand="0" w:firstRowFirstColumn="0" w:firstRowLastColumn="0" w:lastRowFirstColumn="0" w:lastRowLastColumn="0"/>
              <w:rPr>
                <w:sz w:val="16"/>
                <w:szCs w:val="16"/>
              </w:rPr>
            </w:pPr>
          </w:p>
        </w:tc>
      </w:tr>
      <w:tr w:rsidR="00286F17" w14:paraId="31D54871"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D8434E2" w14:textId="755FEA4E" w:rsidR="00286F17" w:rsidRPr="00526EEE" w:rsidRDefault="00286F17" w:rsidP="00286F17">
            <w:pPr>
              <w:jc w:val="center"/>
              <w:rPr>
                <w:sz w:val="16"/>
                <w:szCs w:val="16"/>
              </w:rPr>
            </w:pPr>
            <w:r w:rsidRPr="006964FC">
              <w:rPr>
                <w:b w:val="0"/>
                <w:sz w:val="16"/>
                <w:szCs w:val="16"/>
              </w:rPr>
              <w:t>63</w:t>
            </w:r>
          </w:p>
        </w:tc>
        <w:tc>
          <w:tcPr>
            <w:tcW w:w="6023" w:type="dxa"/>
          </w:tcPr>
          <w:p w14:paraId="43ED804B" w14:textId="664BB590" w:rsidR="00286F17" w:rsidRPr="0069104C" w:rsidRDefault="00286F17" w:rsidP="00286F17">
            <w:pPr>
              <w:cnfStyle w:val="000000000000" w:firstRow="0" w:lastRow="0" w:firstColumn="0" w:lastColumn="0" w:oddVBand="0" w:evenVBand="0" w:oddHBand="0" w:evenHBand="0" w:firstRowFirstColumn="0" w:firstRowLastColumn="0" w:lastRowFirstColumn="0" w:lastRowLastColumn="0"/>
              <w:rPr>
                <w:sz w:val="16"/>
                <w:szCs w:val="16"/>
              </w:rPr>
            </w:pPr>
            <w:r w:rsidRPr="006964FC">
              <w:rPr>
                <w:sz w:val="16"/>
                <w:szCs w:val="16"/>
              </w:rPr>
              <w:t xml:space="preserve">For platform manufacturing, what are BARDA's specific expectations regarding manufacturing scale (e.g., minimum lot size or number of doses) and GMP </w:t>
            </w:r>
            <w:r w:rsidR="00996652" w:rsidRPr="006964FC">
              <w:rPr>
                <w:sz w:val="16"/>
                <w:szCs w:val="16"/>
              </w:rPr>
              <w:t>compliance</w:t>
            </w:r>
            <w:r w:rsidRPr="006964FC">
              <w:rPr>
                <w:sz w:val="16"/>
                <w:szCs w:val="16"/>
              </w:rPr>
              <w:t xml:space="preserve"> for the material intended to support GLP safety/tox studies and clinical trials? Can an engineering batch be used for GLP safety tox studies before the MCB is complete because of the unmet need of EID vaccines?</w:t>
            </w:r>
          </w:p>
        </w:tc>
        <w:tc>
          <w:tcPr>
            <w:tcW w:w="5820" w:type="dxa"/>
            <w:vMerge/>
          </w:tcPr>
          <w:p w14:paraId="095F8DF3" w14:textId="77777777" w:rsidR="00286F17" w:rsidRPr="008E5DED" w:rsidRDefault="00286F17" w:rsidP="00286F17">
            <w:pPr>
              <w:cnfStyle w:val="000000000000" w:firstRow="0" w:lastRow="0" w:firstColumn="0" w:lastColumn="0" w:oddVBand="0" w:evenVBand="0" w:oddHBand="0" w:evenHBand="0" w:firstRowFirstColumn="0" w:firstRowLastColumn="0" w:lastRowFirstColumn="0" w:lastRowLastColumn="0"/>
              <w:rPr>
                <w:sz w:val="16"/>
                <w:szCs w:val="16"/>
              </w:rPr>
            </w:pPr>
          </w:p>
        </w:tc>
      </w:tr>
      <w:tr w:rsidR="00286F17" w14:paraId="0F03D5EE"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40719CA" w14:textId="28A6A833" w:rsidR="00286F17" w:rsidRPr="00526EEE" w:rsidRDefault="00286F17" w:rsidP="00286F17">
            <w:pPr>
              <w:jc w:val="center"/>
              <w:rPr>
                <w:sz w:val="16"/>
                <w:szCs w:val="16"/>
              </w:rPr>
            </w:pPr>
            <w:r w:rsidRPr="00535B69">
              <w:rPr>
                <w:b w:val="0"/>
                <w:sz w:val="16"/>
                <w:szCs w:val="16"/>
              </w:rPr>
              <w:t>94</w:t>
            </w:r>
          </w:p>
        </w:tc>
        <w:tc>
          <w:tcPr>
            <w:tcW w:w="6023" w:type="dxa"/>
          </w:tcPr>
          <w:p w14:paraId="1F75168D" w14:textId="1C8F68FF" w:rsidR="00286F17" w:rsidRPr="0069104C" w:rsidRDefault="00286F17" w:rsidP="00286F17">
            <w:pPr>
              <w:cnfStyle w:val="000000000000" w:firstRow="0" w:lastRow="0" w:firstColumn="0" w:lastColumn="0" w:oddVBand="0" w:evenVBand="0" w:oddHBand="0" w:evenHBand="0" w:firstRowFirstColumn="0" w:firstRowLastColumn="0" w:lastRowFirstColumn="0" w:lastRowLastColumn="0"/>
              <w:rPr>
                <w:sz w:val="16"/>
                <w:szCs w:val="16"/>
              </w:rPr>
            </w:pPr>
            <w:r w:rsidRPr="00535B69">
              <w:rPr>
                <w:sz w:val="16"/>
                <w:szCs w:val="16"/>
              </w:rPr>
              <w:t>Does efficacy as used in the draft RPP equate to demonstrated in vivo protection, or are there in vitro experiments and metrics (such as a specific protective serum titer) that qualify as demonstrating efficacy.</w:t>
            </w:r>
          </w:p>
        </w:tc>
        <w:tc>
          <w:tcPr>
            <w:tcW w:w="5820" w:type="dxa"/>
            <w:vMerge/>
          </w:tcPr>
          <w:p w14:paraId="69EEF397" w14:textId="77777777" w:rsidR="00286F17" w:rsidRPr="008E5DED" w:rsidRDefault="00286F17" w:rsidP="00286F1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6B3735F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475DD73" w14:textId="519BF24D" w:rsidR="00CB5ABC" w:rsidRPr="00535B69" w:rsidRDefault="00CB5ABC" w:rsidP="00286F17">
            <w:pPr>
              <w:jc w:val="center"/>
              <w:rPr>
                <w:sz w:val="16"/>
                <w:szCs w:val="16"/>
              </w:rPr>
            </w:pPr>
            <w:r>
              <w:rPr>
                <w:b w:val="0"/>
                <w:sz w:val="16"/>
                <w:szCs w:val="16"/>
              </w:rPr>
              <w:t>112</w:t>
            </w:r>
          </w:p>
        </w:tc>
        <w:tc>
          <w:tcPr>
            <w:tcW w:w="6023" w:type="dxa"/>
          </w:tcPr>
          <w:p w14:paraId="28BD4ECF" w14:textId="66AB6064" w:rsidR="00CB5ABC" w:rsidRPr="00535B69" w:rsidRDefault="00CB5ABC" w:rsidP="00286F17">
            <w:pPr>
              <w:cnfStyle w:val="000000000000" w:firstRow="0" w:lastRow="0" w:firstColumn="0" w:lastColumn="0" w:oddVBand="0" w:evenVBand="0" w:oddHBand="0" w:evenHBand="0" w:firstRowFirstColumn="0" w:firstRowLastColumn="0" w:lastRowFirstColumn="0" w:lastRowLastColumn="0"/>
              <w:rPr>
                <w:sz w:val="16"/>
                <w:szCs w:val="16"/>
              </w:rPr>
            </w:pPr>
            <w:r w:rsidRPr="007326FE">
              <w:rPr>
                <w:sz w:val="16"/>
                <w:szCs w:val="16"/>
              </w:rPr>
              <w:t>Among the priority characteristics listed in Section 5.2, the Government notes that "each is independently important and is not intended to be weighed against one another." In cases where a platform strongly satisfies most characteristics but has a known trade-off in one (e.g., manufacturing speed versus a favorable safety profile), how should Offerors present that trade-off within the Abstract page limit</w:t>
            </w:r>
          </w:p>
        </w:tc>
        <w:tc>
          <w:tcPr>
            <w:tcW w:w="5820" w:type="dxa"/>
          </w:tcPr>
          <w:p w14:paraId="54EA1CCF" w14:textId="77777777" w:rsidR="00CB5ABC" w:rsidRDefault="00FD3B98" w:rsidP="00286F1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Per the RPP Section 5.2 the noted characteristics (</w:t>
            </w:r>
            <w:r w:rsidR="00E80F95">
              <w:rPr>
                <w:sz w:val="16"/>
                <w:szCs w:val="16"/>
              </w:rPr>
              <w:t>safety; effective across multiple threats; and platform adaptability</w:t>
            </w:r>
            <w:r w:rsidR="00511A7B">
              <w:rPr>
                <w:sz w:val="16"/>
                <w:szCs w:val="16"/>
              </w:rPr>
              <w:t xml:space="preserve"> and development/manufacturing </w:t>
            </w:r>
            <w:r w:rsidR="001F3500">
              <w:rPr>
                <w:sz w:val="16"/>
                <w:szCs w:val="16"/>
              </w:rPr>
              <w:t>efficiency when adapted to new threats</w:t>
            </w:r>
            <w:r w:rsidR="00511A7B">
              <w:rPr>
                <w:sz w:val="16"/>
                <w:szCs w:val="16"/>
              </w:rPr>
              <w:t>) are</w:t>
            </w:r>
            <w:r w:rsidR="001F3500">
              <w:rPr>
                <w:sz w:val="16"/>
                <w:szCs w:val="16"/>
              </w:rPr>
              <w:t xml:space="preserve"> “</w:t>
            </w:r>
            <w:r w:rsidR="001F3500" w:rsidRPr="001F3500">
              <w:rPr>
                <w:sz w:val="16"/>
                <w:szCs w:val="16"/>
              </w:rPr>
              <w:t>independently important and is not intended to be weighed against one another</w:t>
            </w:r>
            <w:r w:rsidR="001F3500">
              <w:rPr>
                <w:sz w:val="16"/>
                <w:szCs w:val="16"/>
              </w:rPr>
              <w:t xml:space="preserve">.” See the RPP for more </w:t>
            </w:r>
            <w:proofErr w:type="gramStart"/>
            <w:r w:rsidR="001F3500">
              <w:rPr>
                <w:sz w:val="16"/>
                <w:szCs w:val="16"/>
              </w:rPr>
              <w:t>detail</w:t>
            </w:r>
            <w:proofErr w:type="gramEnd"/>
            <w:r w:rsidR="001F3500">
              <w:rPr>
                <w:sz w:val="16"/>
                <w:szCs w:val="16"/>
              </w:rPr>
              <w:t xml:space="preserve">. </w:t>
            </w:r>
          </w:p>
          <w:p w14:paraId="66F8693F" w14:textId="77777777" w:rsidR="001F3500" w:rsidRDefault="001F3500" w:rsidP="00286F17">
            <w:pPr>
              <w:cnfStyle w:val="000000000000" w:firstRow="0" w:lastRow="0" w:firstColumn="0" w:lastColumn="0" w:oddVBand="0" w:evenVBand="0" w:oddHBand="0" w:evenHBand="0" w:firstRowFirstColumn="0" w:firstRowLastColumn="0" w:lastRowFirstColumn="0" w:lastRowLastColumn="0"/>
              <w:rPr>
                <w:sz w:val="16"/>
                <w:szCs w:val="16"/>
              </w:rPr>
            </w:pPr>
          </w:p>
          <w:p w14:paraId="0185205D" w14:textId="51E89F5C" w:rsidR="001F3500" w:rsidRPr="008E5DED" w:rsidRDefault="0029290F" w:rsidP="00286F17">
            <w:pPr>
              <w:cnfStyle w:val="000000000000" w:firstRow="0" w:lastRow="0" w:firstColumn="0" w:lastColumn="0" w:oddVBand="0" w:evenVBand="0" w:oddHBand="0" w:evenHBand="0" w:firstRowFirstColumn="0" w:firstRowLastColumn="0" w:lastRowFirstColumn="0" w:lastRowLastColumn="0"/>
              <w:rPr>
                <w:sz w:val="16"/>
                <w:szCs w:val="16"/>
              </w:rPr>
            </w:pPr>
            <w:r w:rsidRPr="0029290F">
              <w:rPr>
                <w:sz w:val="16"/>
                <w:szCs w:val="16"/>
              </w:rPr>
              <w:t>Offerors should clearly describe the capabilities and limitations of their proposed platform and provide supporting data and technical justification in the context of the RPP's stated purpose, requirements, and priority characteristics. Where relevant, Offerors should identify and technically justify platform-specific considerations or trade-offs. Each priority characteristic is independently important and will be considered as described in the RPP; strengths in one area should not be assumed to offset limitations in another.</w:t>
            </w:r>
          </w:p>
        </w:tc>
      </w:tr>
      <w:tr w:rsidR="00CB5ABC" w14:paraId="7DEF7CAE"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173240E0" w14:textId="41F32EEF" w:rsidR="00CB5ABC" w:rsidRPr="008E5DED" w:rsidRDefault="00CB5ABC" w:rsidP="00E629FB">
            <w:pPr>
              <w:rPr>
                <w:sz w:val="16"/>
                <w:szCs w:val="16"/>
              </w:rPr>
            </w:pPr>
            <w:r>
              <w:rPr>
                <w:sz w:val="16"/>
                <w:szCs w:val="16"/>
              </w:rPr>
              <w:t>Period of Performance and Funding</w:t>
            </w:r>
          </w:p>
        </w:tc>
      </w:tr>
      <w:tr w:rsidR="00CB5ABC" w14:paraId="424EFB94"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35E3158" w14:textId="431210D2" w:rsidR="00CB5ABC" w:rsidRPr="008E5DED" w:rsidRDefault="00CB5ABC" w:rsidP="00E629FB">
            <w:pPr>
              <w:jc w:val="center"/>
              <w:rPr>
                <w:sz w:val="16"/>
                <w:szCs w:val="16"/>
              </w:rPr>
            </w:pPr>
            <w:r>
              <w:rPr>
                <w:b w:val="0"/>
                <w:sz w:val="16"/>
                <w:szCs w:val="16"/>
              </w:rPr>
              <w:t>75</w:t>
            </w:r>
          </w:p>
        </w:tc>
        <w:tc>
          <w:tcPr>
            <w:tcW w:w="6023" w:type="dxa"/>
          </w:tcPr>
          <w:p w14:paraId="2F97DE3A" w14:textId="271C134B"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726B2D">
              <w:rPr>
                <w:sz w:val="16"/>
                <w:szCs w:val="16"/>
              </w:rPr>
              <w:t>Is there a recommended Period of Performance for the Base Period?</w:t>
            </w:r>
          </w:p>
        </w:tc>
        <w:tc>
          <w:tcPr>
            <w:tcW w:w="5820" w:type="dxa"/>
            <w:vMerge w:val="restart"/>
          </w:tcPr>
          <w:p w14:paraId="7FDCEE73" w14:textId="77777777" w:rsidR="00CB5ABC"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070FF1">
              <w:rPr>
                <w:sz w:val="16"/>
                <w:szCs w:val="16"/>
              </w:rPr>
              <w:t>BARDA does not recommend a specific Period of Performance for the Base Period. Offerors should refer to the RPP technical requirements and propose a Period of Performance and schedule appropriate to the work proposed. As noted in Section 2.3.1, the overall program Period of Performance is anticipated to be up to 10 years, inclusive of proposed Base and Option activities.</w:t>
            </w:r>
          </w:p>
          <w:p w14:paraId="0639239F" w14:textId="77777777" w:rsidR="00CB5ABC"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70352811" w14:textId="577059FF"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903A54">
              <w:rPr>
                <w:sz w:val="16"/>
                <w:szCs w:val="16"/>
              </w:rPr>
              <w:t>Proposed timelines should be technically justified and commensurate with the scope and activities proposed.</w:t>
            </w:r>
          </w:p>
        </w:tc>
      </w:tr>
      <w:tr w:rsidR="00CB5ABC" w14:paraId="47C0B556" w14:textId="77777777" w:rsidTr="1390358D">
        <w:trPr>
          <w:trHeight w:val="611"/>
        </w:trPr>
        <w:tc>
          <w:tcPr>
            <w:cnfStyle w:val="001000000000" w:firstRow="0" w:lastRow="0" w:firstColumn="1" w:lastColumn="0" w:oddVBand="0" w:evenVBand="0" w:oddHBand="0" w:evenHBand="0" w:firstRowFirstColumn="0" w:firstRowLastColumn="0" w:lastRowFirstColumn="0" w:lastRowLastColumn="0"/>
            <w:tcW w:w="1107" w:type="dxa"/>
            <w:vAlign w:val="center"/>
          </w:tcPr>
          <w:p w14:paraId="56C6417E" w14:textId="7B1CF743" w:rsidR="00CB5ABC" w:rsidRPr="008E5DED" w:rsidRDefault="00CB5ABC" w:rsidP="00E629FB">
            <w:pPr>
              <w:jc w:val="center"/>
              <w:rPr>
                <w:sz w:val="16"/>
                <w:szCs w:val="16"/>
              </w:rPr>
            </w:pPr>
            <w:r>
              <w:rPr>
                <w:b w:val="0"/>
                <w:sz w:val="16"/>
                <w:szCs w:val="16"/>
              </w:rPr>
              <w:t>96</w:t>
            </w:r>
          </w:p>
        </w:tc>
        <w:tc>
          <w:tcPr>
            <w:tcW w:w="6023" w:type="dxa"/>
          </w:tcPr>
          <w:p w14:paraId="0ECB60B5" w14:textId="2146CF6F"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DA74F4">
              <w:rPr>
                <w:sz w:val="16"/>
                <w:szCs w:val="16"/>
              </w:rPr>
              <w:t>In Section 2.3.1- regarding the POP. Is the referenced 10 year ‘full program’ inclusive of the ‘clinical demonstration’ mentioned in section 2.3.2?</w:t>
            </w:r>
          </w:p>
        </w:tc>
        <w:tc>
          <w:tcPr>
            <w:tcW w:w="5820" w:type="dxa"/>
            <w:vMerge/>
          </w:tcPr>
          <w:p w14:paraId="2B49C2BE" w14:textId="77777777"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5D4EBED1" w14:textId="77777777" w:rsidTr="1390358D">
        <w:trPr>
          <w:trHeight w:val="656"/>
        </w:trPr>
        <w:tc>
          <w:tcPr>
            <w:cnfStyle w:val="001000000000" w:firstRow="0" w:lastRow="0" w:firstColumn="1" w:lastColumn="0" w:oddVBand="0" w:evenVBand="0" w:oddHBand="0" w:evenHBand="0" w:firstRowFirstColumn="0" w:firstRowLastColumn="0" w:lastRowFirstColumn="0" w:lastRowLastColumn="0"/>
            <w:tcW w:w="1107" w:type="dxa"/>
            <w:vAlign w:val="center"/>
          </w:tcPr>
          <w:p w14:paraId="7A6CCE5E" w14:textId="2C43BF73" w:rsidR="00CB5ABC" w:rsidRPr="008E5DED" w:rsidRDefault="00CB5ABC" w:rsidP="00E629FB">
            <w:pPr>
              <w:jc w:val="center"/>
              <w:rPr>
                <w:sz w:val="16"/>
                <w:szCs w:val="16"/>
              </w:rPr>
            </w:pPr>
            <w:r>
              <w:rPr>
                <w:b w:val="0"/>
                <w:sz w:val="16"/>
                <w:szCs w:val="16"/>
              </w:rPr>
              <w:t>65</w:t>
            </w:r>
          </w:p>
        </w:tc>
        <w:tc>
          <w:tcPr>
            <w:tcW w:w="6023" w:type="dxa"/>
          </w:tcPr>
          <w:p w14:paraId="3B35E1F0" w14:textId="3E1473F9"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836217">
              <w:rPr>
                <w:sz w:val="16"/>
                <w:szCs w:val="16"/>
              </w:rPr>
              <w:t xml:space="preserve">Some programs like the SBIR Phase 2b require 100% matching funds. What are the expectations for cost-sharing in this program?   </w:t>
            </w:r>
          </w:p>
        </w:tc>
        <w:tc>
          <w:tcPr>
            <w:tcW w:w="5820" w:type="dxa"/>
          </w:tcPr>
          <w:p w14:paraId="2731F57D" w14:textId="2D68466C"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pPr>
            <w:r>
              <w:rPr>
                <w:sz w:val="16"/>
                <w:szCs w:val="16"/>
              </w:rPr>
              <w:t>Per the RPP, Section 2.9, “c</w:t>
            </w:r>
            <w:r w:rsidRPr="00DD7315">
              <w:rPr>
                <w:sz w:val="16"/>
                <w:szCs w:val="16"/>
              </w:rPr>
              <w:t xml:space="preserve">ost sharing is defined as the resources expended by the Project Awardee on the proposed Statement of Work (SOW). Cost sharing, while not required, is encouraged, if possible, as it leads to stronger leveraging of Government-Performer </w:t>
            </w:r>
            <w:proofErr w:type="gramStart"/>
            <w:r w:rsidRPr="00DD7315">
              <w:rPr>
                <w:sz w:val="16"/>
                <w:szCs w:val="16"/>
              </w:rPr>
              <w:t>collaboration.</w:t>
            </w:r>
            <w:r>
              <w:rPr>
                <w:sz w:val="16"/>
                <w:szCs w:val="16"/>
              </w:rPr>
              <w:t>”</w:t>
            </w:r>
            <w:proofErr w:type="gramEnd"/>
          </w:p>
          <w:p w14:paraId="7D4D5492" w14:textId="1D2B4D08" w:rsidR="00CB5ABC" w:rsidRPr="008E5DED" w:rsidRDefault="00CB5ABC" w:rsidP="63BA3C29">
            <w:pPr>
              <w:cnfStyle w:val="000000000000" w:firstRow="0" w:lastRow="0" w:firstColumn="0" w:lastColumn="0" w:oddVBand="0" w:evenVBand="0" w:oddHBand="0" w:evenHBand="0" w:firstRowFirstColumn="0" w:firstRowLastColumn="0" w:lastRowFirstColumn="0" w:lastRowLastColumn="0"/>
              <w:rPr>
                <w:sz w:val="16"/>
                <w:szCs w:val="16"/>
              </w:rPr>
            </w:pPr>
          </w:p>
          <w:p w14:paraId="4B2738F3" w14:textId="3C27A20D" w:rsidR="00CB5ABC" w:rsidRPr="008E5DED" w:rsidRDefault="266A8D14" w:rsidP="63BA3C29">
            <w:pPr>
              <w:cnfStyle w:val="000000000000" w:firstRow="0" w:lastRow="0" w:firstColumn="0" w:lastColumn="0" w:oddVBand="0" w:evenVBand="0" w:oddHBand="0" w:evenHBand="0" w:firstRowFirstColumn="0" w:firstRowLastColumn="0" w:lastRowFirstColumn="0" w:lastRowLastColumn="0"/>
              <w:rPr>
                <w:sz w:val="16"/>
                <w:szCs w:val="16"/>
              </w:rPr>
            </w:pPr>
            <w:r w:rsidRPr="63BA3C29">
              <w:rPr>
                <w:sz w:val="16"/>
                <w:szCs w:val="16"/>
              </w:rPr>
              <w:t xml:space="preserve">Any cost share portion proposed should be directly tied to the commercial applicability of the product. </w:t>
            </w:r>
          </w:p>
          <w:p w14:paraId="1D2987E3" w14:textId="2A181D74"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40B071CB"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0222729" w14:textId="31B1DF17" w:rsidR="00CB5ABC" w:rsidRPr="008E5DED" w:rsidRDefault="00CB5ABC" w:rsidP="00E629FB">
            <w:pPr>
              <w:jc w:val="center"/>
              <w:rPr>
                <w:sz w:val="16"/>
                <w:szCs w:val="16"/>
              </w:rPr>
            </w:pPr>
            <w:r>
              <w:rPr>
                <w:b w:val="0"/>
                <w:sz w:val="16"/>
                <w:szCs w:val="16"/>
              </w:rPr>
              <w:t>90</w:t>
            </w:r>
          </w:p>
        </w:tc>
        <w:tc>
          <w:tcPr>
            <w:tcW w:w="6023" w:type="dxa"/>
          </w:tcPr>
          <w:p w14:paraId="39450A44" w14:textId="0FC841B6"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570B5A">
              <w:rPr>
                <w:sz w:val="16"/>
                <w:szCs w:val="16"/>
              </w:rPr>
              <w:t xml:space="preserve">Does the budget mentioned in the draft RPP cover the development of </w:t>
            </w:r>
            <w:proofErr w:type="gramStart"/>
            <w:r w:rsidRPr="00570B5A">
              <w:rPr>
                <w:sz w:val="16"/>
                <w:szCs w:val="16"/>
              </w:rPr>
              <w:t>all of</w:t>
            </w:r>
            <w:proofErr w:type="gramEnd"/>
            <w:r w:rsidRPr="00570B5A">
              <w:rPr>
                <w:sz w:val="16"/>
                <w:szCs w:val="16"/>
              </w:rPr>
              <w:t xml:space="preserve"> the possible targets (EID1-4) or just EID-1 and EID-2 through development, manufacturing for Phase I, and pre-clinical animal studies?</w:t>
            </w:r>
          </w:p>
        </w:tc>
        <w:tc>
          <w:tcPr>
            <w:tcW w:w="5820" w:type="dxa"/>
          </w:tcPr>
          <w:p w14:paraId="0953476F" w14:textId="77777777" w:rsidR="00CB5ABC"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E32D32">
              <w:rPr>
                <w:sz w:val="16"/>
                <w:szCs w:val="16"/>
              </w:rPr>
              <w:t xml:space="preserve">The funding information in Section 2.3.2 reflects the total Government funding currently anticipated for the initial manufacturing and nonclinical capability demonstrations across the two selected EID targets and the anticipated number </w:t>
            </w:r>
            <w:r w:rsidRPr="00E32D32">
              <w:rPr>
                <w:sz w:val="16"/>
                <w:szCs w:val="16"/>
              </w:rPr>
              <w:lastRenderedPageBreak/>
              <w:t xml:space="preserve">of awards. Additional funding may be provided for follow-on work based on program priorities and availability of funds. </w:t>
            </w:r>
          </w:p>
          <w:p w14:paraId="15B2507C" w14:textId="77777777" w:rsidR="00CB5ABC"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p>
          <w:p w14:paraId="28A7994A" w14:textId="74C6622F"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E32D32">
              <w:rPr>
                <w:sz w:val="16"/>
                <w:szCs w:val="16"/>
              </w:rPr>
              <w:t>Offerors should propose costs appropriate to the full scope of activities proposed in accordance with the RPP requirements.</w:t>
            </w:r>
          </w:p>
        </w:tc>
      </w:tr>
      <w:tr w:rsidR="00CB5ABC" w14:paraId="3DDA977D"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2A70A0EE" w14:textId="23BD76D6" w:rsidR="00CB5ABC" w:rsidRPr="00F61DCB" w:rsidRDefault="00CB5ABC" w:rsidP="00E629FB">
            <w:pPr>
              <w:rPr>
                <w:sz w:val="16"/>
                <w:szCs w:val="16"/>
              </w:rPr>
            </w:pPr>
            <w:r w:rsidRPr="00F61DCB">
              <w:rPr>
                <w:sz w:val="16"/>
                <w:szCs w:val="16"/>
              </w:rPr>
              <w:lastRenderedPageBreak/>
              <w:t>Data rights, IP, etc. questions</w:t>
            </w:r>
          </w:p>
        </w:tc>
      </w:tr>
      <w:tr w:rsidR="00CB5ABC" w14:paraId="3D9AE8D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29F9077" w14:textId="5C2137CF" w:rsidR="00CB5ABC" w:rsidRPr="008E5DED" w:rsidRDefault="00CB5ABC" w:rsidP="00E629FB">
            <w:pPr>
              <w:jc w:val="center"/>
              <w:rPr>
                <w:sz w:val="16"/>
                <w:szCs w:val="16"/>
              </w:rPr>
            </w:pPr>
            <w:r>
              <w:rPr>
                <w:b w:val="0"/>
                <w:sz w:val="16"/>
                <w:szCs w:val="16"/>
              </w:rPr>
              <w:t>19</w:t>
            </w:r>
          </w:p>
        </w:tc>
        <w:tc>
          <w:tcPr>
            <w:tcW w:w="6023" w:type="dxa"/>
          </w:tcPr>
          <w:p w14:paraId="0E75EB4B" w14:textId="4034022E"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rPr>
                <w:sz w:val="16"/>
                <w:szCs w:val="16"/>
              </w:rPr>
            </w:pPr>
            <w:r w:rsidRPr="001B2402">
              <w:rPr>
                <w:sz w:val="16"/>
                <w:szCs w:val="16"/>
              </w:rPr>
              <w:t>Would BARDA further confirm that the more detailed agreements necessary to demonstrate access to the technologies and intellectual-property rights required to execute the program may be completed in connection with an invited Stage 2 submission?</w:t>
            </w:r>
          </w:p>
        </w:tc>
        <w:tc>
          <w:tcPr>
            <w:tcW w:w="5820" w:type="dxa"/>
            <w:vMerge w:val="restart"/>
          </w:tcPr>
          <w:p w14:paraId="5CD0495A" w14:textId="597F3587" w:rsidR="00CB5ABC" w:rsidRPr="008E5DED" w:rsidRDefault="00CB5ABC" w:rsidP="00E629FB">
            <w:pPr>
              <w:cnfStyle w:val="000000000000" w:firstRow="0" w:lastRow="0" w:firstColumn="0" w:lastColumn="0" w:oddVBand="0" w:evenVBand="0" w:oddHBand="0" w:evenHBand="0" w:firstRowFirstColumn="0" w:firstRowLastColumn="0" w:lastRowFirstColumn="0" w:lastRowLastColumn="0"/>
            </w:pPr>
            <w:proofErr w:type="gramStart"/>
            <w:r>
              <w:rPr>
                <w:sz w:val="16"/>
                <w:szCs w:val="16"/>
              </w:rPr>
              <w:t>o</w:t>
            </w:r>
            <w:r w:rsidR="00920E8C">
              <w:rPr>
                <w:sz w:val="16"/>
                <w:szCs w:val="16"/>
              </w:rPr>
              <w:t xml:space="preserve"> </w:t>
            </w:r>
            <w:r>
              <w:rPr>
                <w:sz w:val="16"/>
                <w:szCs w:val="16"/>
              </w:rPr>
              <w:t>]</w:t>
            </w:r>
            <w:proofErr w:type="gramEnd"/>
            <w:r w:rsidRPr="6928A4BC">
              <w:rPr>
                <w:sz w:val="16"/>
                <w:szCs w:val="16"/>
              </w:rPr>
              <w:t xml:space="preserve"> </w:t>
            </w:r>
            <w:r w:rsidRPr="1D61F638">
              <w:rPr>
                <w:sz w:val="16"/>
                <w:szCs w:val="16"/>
              </w:rPr>
              <w:t xml:space="preserve">It is expected that a </w:t>
            </w:r>
            <w:r w:rsidRPr="7C57D9F9">
              <w:rPr>
                <w:sz w:val="16"/>
                <w:szCs w:val="16"/>
              </w:rPr>
              <w:t xml:space="preserve">clear </w:t>
            </w:r>
            <w:r w:rsidRPr="32249413">
              <w:rPr>
                <w:sz w:val="16"/>
                <w:szCs w:val="16"/>
              </w:rPr>
              <w:t>letter outlining the technology(</w:t>
            </w:r>
            <w:proofErr w:type="spellStart"/>
            <w:r w:rsidRPr="32249413">
              <w:rPr>
                <w:sz w:val="16"/>
                <w:szCs w:val="16"/>
              </w:rPr>
              <w:t>ies</w:t>
            </w:r>
            <w:proofErr w:type="spellEnd"/>
            <w:r w:rsidRPr="32249413">
              <w:rPr>
                <w:sz w:val="16"/>
                <w:szCs w:val="16"/>
              </w:rPr>
              <w:t xml:space="preserve">) and their respective </w:t>
            </w:r>
            <w:r w:rsidRPr="1F7E7D16">
              <w:rPr>
                <w:sz w:val="16"/>
                <w:szCs w:val="16"/>
              </w:rPr>
              <w:t>intellectual</w:t>
            </w:r>
            <w:r w:rsidRPr="110D7CC2">
              <w:rPr>
                <w:sz w:val="16"/>
                <w:szCs w:val="16"/>
              </w:rPr>
              <w:t xml:space="preserve"> </w:t>
            </w:r>
            <w:r w:rsidRPr="31EA5F2C">
              <w:rPr>
                <w:sz w:val="16"/>
                <w:szCs w:val="16"/>
              </w:rPr>
              <w:t>property/data rights</w:t>
            </w:r>
            <w:r w:rsidRPr="1D61F638">
              <w:rPr>
                <w:sz w:val="16"/>
                <w:szCs w:val="16"/>
              </w:rPr>
              <w:t xml:space="preserve"> </w:t>
            </w:r>
            <w:r w:rsidRPr="5BCC5C74">
              <w:rPr>
                <w:sz w:val="16"/>
                <w:szCs w:val="16"/>
              </w:rPr>
              <w:t>are described</w:t>
            </w:r>
            <w:r w:rsidRPr="02FB65FB">
              <w:rPr>
                <w:sz w:val="16"/>
                <w:szCs w:val="16"/>
              </w:rPr>
              <w:t xml:space="preserve"> for Stage 1. </w:t>
            </w:r>
            <w:r w:rsidRPr="769D5DB0">
              <w:rPr>
                <w:sz w:val="16"/>
                <w:szCs w:val="16"/>
              </w:rPr>
              <w:t xml:space="preserve">The offeror is expected to be prepared to </w:t>
            </w:r>
            <w:proofErr w:type="gramStart"/>
            <w:r w:rsidRPr="769D5DB0">
              <w:rPr>
                <w:sz w:val="16"/>
                <w:szCs w:val="16"/>
              </w:rPr>
              <w:t>qualify</w:t>
            </w:r>
            <w:proofErr w:type="gramEnd"/>
            <w:r w:rsidRPr="769D5DB0">
              <w:rPr>
                <w:sz w:val="16"/>
                <w:szCs w:val="16"/>
              </w:rPr>
              <w:t xml:space="preserve"> these </w:t>
            </w:r>
            <w:r w:rsidRPr="7C57D9F9">
              <w:rPr>
                <w:sz w:val="16"/>
                <w:szCs w:val="16"/>
              </w:rPr>
              <w:t>statements</w:t>
            </w:r>
            <w:r w:rsidRPr="769D5DB0">
              <w:rPr>
                <w:sz w:val="16"/>
                <w:szCs w:val="16"/>
              </w:rPr>
              <w:t xml:space="preserve"> with </w:t>
            </w:r>
            <w:r w:rsidR="00920E8C">
              <w:rPr>
                <w:sz w:val="16"/>
                <w:szCs w:val="16"/>
              </w:rPr>
              <w:t xml:space="preserve">further </w:t>
            </w:r>
            <w:r w:rsidRPr="769D5DB0">
              <w:rPr>
                <w:sz w:val="16"/>
                <w:szCs w:val="16"/>
              </w:rPr>
              <w:t xml:space="preserve">artifacts and details in </w:t>
            </w:r>
            <w:r w:rsidR="00920E8C">
              <w:rPr>
                <w:sz w:val="16"/>
                <w:szCs w:val="16"/>
              </w:rPr>
              <w:t>Stage 2 (invited full proposal)</w:t>
            </w:r>
            <w:r w:rsidRPr="7C57D9F9">
              <w:rPr>
                <w:sz w:val="16"/>
                <w:szCs w:val="16"/>
              </w:rPr>
              <w:t xml:space="preserve"> should they be invited.</w:t>
            </w:r>
          </w:p>
        </w:tc>
      </w:tr>
      <w:tr w:rsidR="00CB5ABC" w14:paraId="2CF9C3A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EA383E6" w14:textId="7484A2E7" w:rsidR="00CB5ABC" w:rsidRDefault="00CB5ABC" w:rsidP="00881443">
            <w:pPr>
              <w:jc w:val="center"/>
              <w:rPr>
                <w:sz w:val="16"/>
                <w:szCs w:val="16"/>
              </w:rPr>
            </w:pPr>
            <w:r w:rsidRPr="002A3F8A">
              <w:rPr>
                <w:b w:val="0"/>
                <w:sz w:val="16"/>
                <w:szCs w:val="16"/>
              </w:rPr>
              <w:t>76</w:t>
            </w:r>
          </w:p>
        </w:tc>
        <w:tc>
          <w:tcPr>
            <w:tcW w:w="6023" w:type="dxa"/>
          </w:tcPr>
          <w:p w14:paraId="2207F462" w14:textId="1F6A7AE5" w:rsidR="00CB5ABC" w:rsidRPr="001B2402"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726B2D">
              <w:rPr>
                <w:sz w:val="16"/>
                <w:szCs w:val="16"/>
              </w:rPr>
              <w:t>Regarding Sections 2.6 and 2.7: teaming documentation.  What documentation satisfies the Stage 2 requirement that partnership and IP agreements are in place?  Executed definitive agreements?  Binding term sheet?  Letter of Intent?</w:t>
            </w:r>
          </w:p>
        </w:tc>
        <w:tc>
          <w:tcPr>
            <w:tcW w:w="5820" w:type="dxa"/>
            <w:vMerge/>
          </w:tcPr>
          <w:p w14:paraId="263727AC" w14:textId="77777777" w:rsidR="00CB5ABC"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1E6A8A54"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38E4818" w14:textId="65149D48" w:rsidR="00CB5ABC" w:rsidRPr="008E5DED" w:rsidRDefault="00CB5ABC" w:rsidP="00881443">
            <w:pPr>
              <w:jc w:val="center"/>
              <w:rPr>
                <w:sz w:val="16"/>
                <w:szCs w:val="16"/>
              </w:rPr>
            </w:pPr>
            <w:r>
              <w:rPr>
                <w:b w:val="0"/>
                <w:sz w:val="16"/>
                <w:szCs w:val="16"/>
              </w:rPr>
              <w:t>20</w:t>
            </w:r>
          </w:p>
        </w:tc>
        <w:tc>
          <w:tcPr>
            <w:tcW w:w="6023" w:type="dxa"/>
          </w:tcPr>
          <w:p w14:paraId="6470BE12" w14:textId="02A40845"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812BBB">
              <w:rPr>
                <w:sz w:val="16"/>
                <w:szCs w:val="16"/>
              </w:rPr>
              <w:t xml:space="preserve">For companies proposing proprietary platform technologies, would BARDA please clarify the anticipated treatment of pre-existing background intellectual property and proprietary </w:t>
            </w:r>
            <w:proofErr w:type="gramStart"/>
            <w:r w:rsidRPr="00812BBB">
              <w:rPr>
                <w:sz w:val="16"/>
                <w:szCs w:val="16"/>
              </w:rPr>
              <w:t>know-how</w:t>
            </w:r>
            <w:proofErr w:type="gramEnd"/>
            <w:r w:rsidRPr="00812BBB">
              <w:rPr>
                <w:sz w:val="16"/>
                <w:szCs w:val="16"/>
              </w:rPr>
              <w:t xml:space="preserve"> under the NVP Project Award</w:t>
            </w:r>
          </w:p>
        </w:tc>
        <w:tc>
          <w:tcPr>
            <w:tcW w:w="5820" w:type="dxa"/>
          </w:tcPr>
          <w:p w14:paraId="5438B452" w14:textId="199B4C3D"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4CF1B860">
              <w:rPr>
                <w:sz w:val="16"/>
                <w:szCs w:val="16"/>
              </w:rPr>
              <w:t xml:space="preserve"> Each submission to BARDA will include a statement of current intellectual property </w:t>
            </w:r>
            <w:r w:rsidRPr="37AE54CB">
              <w:rPr>
                <w:sz w:val="16"/>
                <w:szCs w:val="16"/>
              </w:rPr>
              <w:t xml:space="preserve">for the offeror to ensure their IP is clearly </w:t>
            </w:r>
            <w:r w:rsidRPr="110D7CC2">
              <w:rPr>
                <w:sz w:val="16"/>
                <w:szCs w:val="16"/>
              </w:rPr>
              <w:t>identified</w:t>
            </w:r>
            <w:r w:rsidRPr="44D88493">
              <w:rPr>
                <w:sz w:val="16"/>
                <w:szCs w:val="16"/>
              </w:rPr>
              <w:t xml:space="preserve"> in </w:t>
            </w:r>
            <w:r w:rsidRPr="0E99A1BB">
              <w:rPr>
                <w:sz w:val="16"/>
                <w:szCs w:val="16"/>
              </w:rPr>
              <w:t>Attachment 1.</w:t>
            </w:r>
            <w:r w:rsidRPr="110D7CC2">
              <w:rPr>
                <w:sz w:val="16"/>
                <w:szCs w:val="16"/>
              </w:rPr>
              <w:t xml:space="preserve">  The offeror </w:t>
            </w:r>
            <w:r w:rsidRPr="44D88493">
              <w:rPr>
                <w:sz w:val="16"/>
                <w:szCs w:val="16"/>
              </w:rPr>
              <w:t>is expected to complete this accurately</w:t>
            </w:r>
            <w:r w:rsidRPr="0E99A1BB">
              <w:rPr>
                <w:sz w:val="16"/>
                <w:szCs w:val="16"/>
              </w:rPr>
              <w:t xml:space="preserve"> </w:t>
            </w:r>
            <w:proofErr w:type="gramStart"/>
            <w:r w:rsidRPr="0E99A1BB">
              <w:rPr>
                <w:sz w:val="16"/>
                <w:szCs w:val="16"/>
              </w:rPr>
              <w:t>in order for</w:t>
            </w:r>
            <w:proofErr w:type="gramEnd"/>
            <w:r w:rsidRPr="0E99A1BB">
              <w:rPr>
                <w:sz w:val="16"/>
                <w:szCs w:val="16"/>
              </w:rPr>
              <w:t xml:space="preserve"> it to </w:t>
            </w:r>
            <w:r w:rsidR="513A8865" w:rsidRPr="4DCDED14">
              <w:rPr>
                <w:sz w:val="16"/>
                <w:szCs w:val="16"/>
              </w:rPr>
              <w:t xml:space="preserve">be considered as part of the offeror’s submission. </w:t>
            </w:r>
          </w:p>
        </w:tc>
      </w:tr>
      <w:tr w:rsidR="00CB5ABC" w14:paraId="7961559A"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B504813" w14:textId="52BE108B" w:rsidR="00CB5ABC" w:rsidRPr="000032A0" w:rsidRDefault="00CB5ABC" w:rsidP="00881443">
            <w:pPr>
              <w:jc w:val="center"/>
              <w:rPr>
                <w:sz w:val="16"/>
                <w:szCs w:val="16"/>
              </w:rPr>
            </w:pPr>
            <w:r w:rsidRPr="000032A0">
              <w:rPr>
                <w:b w:val="0"/>
                <w:sz w:val="16"/>
                <w:szCs w:val="16"/>
              </w:rPr>
              <w:t>55</w:t>
            </w:r>
          </w:p>
        </w:tc>
        <w:tc>
          <w:tcPr>
            <w:tcW w:w="6023" w:type="dxa"/>
          </w:tcPr>
          <w:p w14:paraId="21E9C7DD" w14:textId="6CF9BB92" w:rsidR="00CB5ABC" w:rsidRPr="00812BBB"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0032A0">
              <w:rPr>
                <w:sz w:val="16"/>
                <w:szCs w:val="16"/>
              </w:rPr>
              <w:t>Section 2.10 anticipates unlimited Government data rights in deliverables unless otherwise asserted in Attachment 1. Please confirm that pre-existing Background IP and proprietary know-how relating to the platform technology, which is used in performance but not itself furnished as a deliverable, is not subject to unlimited rights, and indicate whether Offerors should nevertheless identify such Background IP in the Data Rights Assertions table at Stage 1</w:t>
            </w:r>
          </w:p>
        </w:tc>
        <w:tc>
          <w:tcPr>
            <w:tcW w:w="5820" w:type="dxa"/>
            <w:vMerge w:val="restart"/>
            <w:vAlign w:val="center"/>
          </w:tcPr>
          <w:p w14:paraId="20A51D4A" w14:textId="70E494B7" w:rsidR="00CB5ABC" w:rsidRPr="008E5DED" w:rsidRDefault="02808417" w:rsidP="00881443">
            <w:pPr>
              <w:cnfStyle w:val="000000000000" w:firstRow="0" w:lastRow="0" w:firstColumn="0" w:lastColumn="0" w:oddVBand="0" w:evenVBand="0" w:oddHBand="0" w:evenHBand="0" w:firstRowFirstColumn="0" w:firstRowLastColumn="0" w:lastRowFirstColumn="0" w:lastRowLastColumn="0"/>
              <w:rPr>
                <w:sz w:val="16"/>
                <w:szCs w:val="16"/>
              </w:rPr>
            </w:pPr>
            <w:r w:rsidRPr="422BE7E2">
              <w:rPr>
                <w:sz w:val="16"/>
                <w:szCs w:val="16"/>
              </w:rPr>
              <w:t xml:space="preserve">Should the offeror receive </w:t>
            </w:r>
            <w:r w:rsidRPr="5E66F7ED">
              <w:rPr>
                <w:sz w:val="16"/>
                <w:szCs w:val="16"/>
              </w:rPr>
              <w:t>an</w:t>
            </w:r>
            <w:r w:rsidRPr="422BE7E2">
              <w:rPr>
                <w:sz w:val="16"/>
                <w:szCs w:val="16"/>
              </w:rPr>
              <w:t xml:space="preserve"> award, the discussions will </w:t>
            </w:r>
            <w:proofErr w:type="gramStart"/>
            <w:r w:rsidRPr="422BE7E2">
              <w:rPr>
                <w:sz w:val="16"/>
                <w:szCs w:val="16"/>
              </w:rPr>
              <w:t>take into account</w:t>
            </w:r>
            <w:proofErr w:type="gramEnd"/>
            <w:r w:rsidRPr="422BE7E2">
              <w:rPr>
                <w:sz w:val="16"/>
                <w:szCs w:val="16"/>
              </w:rPr>
              <w:t xml:space="preserve"> the </w:t>
            </w:r>
            <w:r w:rsidRPr="6E32648A">
              <w:rPr>
                <w:sz w:val="16"/>
                <w:szCs w:val="16"/>
              </w:rPr>
              <w:t>statements of Attachment 1.</w:t>
            </w:r>
          </w:p>
        </w:tc>
      </w:tr>
      <w:tr w:rsidR="00CB5ABC" w14:paraId="1894337C"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0B34EFB" w14:textId="729C3DED" w:rsidR="00CB5ABC" w:rsidRPr="000032A0" w:rsidRDefault="00CB5ABC" w:rsidP="00881443">
            <w:pPr>
              <w:jc w:val="center"/>
              <w:rPr>
                <w:sz w:val="16"/>
                <w:szCs w:val="16"/>
              </w:rPr>
            </w:pPr>
            <w:r>
              <w:rPr>
                <w:b w:val="0"/>
                <w:sz w:val="16"/>
                <w:szCs w:val="16"/>
              </w:rPr>
              <w:t>80</w:t>
            </w:r>
          </w:p>
        </w:tc>
        <w:tc>
          <w:tcPr>
            <w:tcW w:w="6023" w:type="dxa"/>
          </w:tcPr>
          <w:p w14:paraId="49E9BA97" w14:textId="09CE606D" w:rsidR="00CB5ABC" w:rsidRPr="00812BBB"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5A10B4">
              <w:rPr>
                <w:sz w:val="16"/>
                <w:szCs w:val="16"/>
              </w:rPr>
              <w:t>Regarding Section 2.10: data rights scope.  If a deliverable discloses pre-existing background technical data developed at private expense, does the unlimited rights grant extend to that background data, or only to data first produced under the award</w:t>
            </w:r>
          </w:p>
        </w:tc>
        <w:tc>
          <w:tcPr>
            <w:tcW w:w="5820" w:type="dxa"/>
            <w:vMerge/>
          </w:tcPr>
          <w:p w14:paraId="26A810AB"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0B8E83A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06A47D5" w14:textId="420AFCB9" w:rsidR="00CB5ABC" w:rsidRPr="000032A0" w:rsidRDefault="00CB5ABC" w:rsidP="00881443">
            <w:pPr>
              <w:jc w:val="center"/>
              <w:rPr>
                <w:sz w:val="16"/>
                <w:szCs w:val="16"/>
              </w:rPr>
            </w:pPr>
            <w:r>
              <w:rPr>
                <w:b w:val="0"/>
                <w:sz w:val="16"/>
                <w:szCs w:val="16"/>
              </w:rPr>
              <w:t>81</w:t>
            </w:r>
          </w:p>
        </w:tc>
        <w:tc>
          <w:tcPr>
            <w:tcW w:w="6023" w:type="dxa"/>
          </w:tcPr>
          <w:p w14:paraId="6852ADD0" w14:textId="37A71BD2" w:rsidR="00CB5ABC" w:rsidRPr="00812BBB"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5A10B4">
              <w:rPr>
                <w:sz w:val="16"/>
                <w:szCs w:val="16"/>
              </w:rPr>
              <w:t>Regarding Section 2.10: background IP.  Which IP, royalty, and licensing matters are fixed by the base agreement, and which can still be negotiated after the full project is scoped and items change?</w:t>
            </w:r>
          </w:p>
        </w:tc>
        <w:tc>
          <w:tcPr>
            <w:tcW w:w="5820" w:type="dxa"/>
            <w:vMerge/>
          </w:tcPr>
          <w:p w14:paraId="46E2F2EF"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59DE2E8B"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732DA77" w14:textId="5525CB31" w:rsidR="00CB5ABC" w:rsidRPr="000032A0" w:rsidRDefault="00CB5ABC" w:rsidP="00881443">
            <w:pPr>
              <w:jc w:val="center"/>
              <w:rPr>
                <w:sz w:val="16"/>
                <w:szCs w:val="16"/>
              </w:rPr>
            </w:pPr>
            <w:r>
              <w:rPr>
                <w:b w:val="0"/>
                <w:sz w:val="16"/>
                <w:szCs w:val="16"/>
              </w:rPr>
              <w:t>82</w:t>
            </w:r>
          </w:p>
        </w:tc>
        <w:tc>
          <w:tcPr>
            <w:tcW w:w="6023" w:type="dxa"/>
          </w:tcPr>
          <w:p w14:paraId="24F3EE69" w14:textId="5A83F414" w:rsidR="00CB5ABC" w:rsidRPr="00812BBB"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334F52">
              <w:rPr>
                <w:sz w:val="16"/>
                <w:szCs w:val="16"/>
              </w:rPr>
              <w:t xml:space="preserve">Does the government anticipate seeking a license </w:t>
            </w:r>
            <w:proofErr w:type="gramStart"/>
            <w:r w:rsidRPr="00334F52">
              <w:rPr>
                <w:sz w:val="16"/>
                <w:szCs w:val="16"/>
              </w:rPr>
              <w:t>to</w:t>
            </w:r>
            <w:proofErr w:type="gramEnd"/>
            <w:r w:rsidRPr="00334F52">
              <w:rPr>
                <w:sz w:val="16"/>
                <w:szCs w:val="16"/>
              </w:rPr>
              <w:t xml:space="preserve"> an offeror’s background IP?</w:t>
            </w:r>
          </w:p>
        </w:tc>
        <w:tc>
          <w:tcPr>
            <w:tcW w:w="5820" w:type="dxa"/>
            <w:vMerge/>
          </w:tcPr>
          <w:p w14:paraId="3D0DEA31" w14:textId="5AC69E93"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7CED567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8256E3C" w14:textId="6F2BE605" w:rsidR="00CB5ABC" w:rsidRDefault="00CB5ABC" w:rsidP="00881443">
            <w:pPr>
              <w:jc w:val="center"/>
              <w:rPr>
                <w:sz w:val="16"/>
                <w:szCs w:val="16"/>
              </w:rPr>
            </w:pPr>
            <w:r>
              <w:rPr>
                <w:b w:val="0"/>
                <w:sz w:val="16"/>
                <w:szCs w:val="16"/>
              </w:rPr>
              <w:t>83</w:t>
            </w:r>
          </w:p>
        </w:tc>
        <w:tc>
          <w:tcPr>
            <w:tcW w:w="6023" w:type="dxa"/>
          </w:tcPr>
          <w:p w14:paraId="7F02E276" w14:textId="02244BA0" w:rsidR="00CB5ABC" w:rsidRPr="002A66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365A1E7">
              <w:rPr>
                <w:sz w:val="16"/>
                <w:szCs w:val="16"/>
              </w:rPr>
              <w:t>And are any unusual march-in rights, domestic manufacturing requirements, pricing, and affordability obligations anticipated to be included in the awards?</w:t>
            </w:r>
          </w:p>
        </w:tc>
        <w:tc>
          <w:tcPr>
            <w:tcW w:w="5820" w:type="dxa"/>
          </w:tcPr>
          <w:p w14:paraId="2CB6D3F0" w14:textId="0D55F3DB" w:rsidR="00CB5ABC" w:rsidRPr="008E5DED" w:rsidRDefault="6310B0F2" w:rsidP="00881443">
            <w:pPr>
              <w:cnfStyle w:val="000000000000" w:firstRow="0" w:lastRow="0" w:firstColumn="0" w:lastColumn="0" w:oddVBand="0" w:evenVBand="0" w:oddHBand="0" w:evenHBand="0" w:firstRowFirstColumn="0" w:firstRowLastColumn="0" w:lastRowFirstColumn="0" w:lastRowLastColumn="0"/>
              <w:rPr>
                <w:sz w:val="16"/>
                <w:szCs w:val="16"/>
              </w:rPr>
            </w:pPr>
            <w:r w:rsidRPr="40400C26">
              <w:rPr>
                <w:sz w:val="16"/>
                <w:szCs w:val="16"/>
              </w:rPr>
              <w:t xml:space="preserve">At this time, the government has stated all expected </w:t>
            </w:r>
            <w:r w:rsidRPr="7836799F">
              <w:rPr>
                <w:sz w:val="16"/>
                <w:szCs w:val="16"/>
              </w:rPr>
              <w:t xml:space="preserve">rights and requirements, however that could change or alter during </w:t>
            </w:r>
            <w:r w:rsidRPr="6E7C48D6">
              <w:rPr>
                <w:sz w:val="16"/>
                <w:szCs w:val="16"/>
              </w:rPr>
              <w:t>discussions</w:t>
            </w:r>
            <w:r w:rsidRPr="7836799F">
              <w:rPr>
                <w:sz w:val="16"/>
                <w:szCs w:val="16"/>
              </w:rPr>
              <w:t>.</w:t>
            </w:r>
          </w:p>
        </w:tc>
      </w:tr>
      <w:tr w:rsidR="00CB5ABC" w14:paraId="2A8DF1F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3FD07F4" w14:textId="359E21A4" w:rsidR="00CB5ABC" w:rsidRPr="000032A0" w:rsidRDefault="00CB5ABC" w:rsidP="00881443">
            <w:pPr>
              <w:jc w:val="center"/>
              <w:rPr>
                <w:sz w:val="16"/>
                <w:szCs w:val="16"/>
              </w:rPr>
            </w:pPr>
            <w:r>
              <w:rPr>
                <w:b w:val="0"/>
                <w:sz w:val="16"/>
                <w:szCs w:val="16"/>
              </w:rPr>
              <w:t>93</w:t>
            </w:r>
          </w:p>
        </w:tc>
        <w:tc>
          <w:tcPr>
            <w:tcW w:w="6023" w:type="dxa"/>
          </w:tcPr>
          <w:p w14:paraId="1D26DC75" w14:textId="09C2AE69" w:rsidR="00CB5ABC" w:rsidRPr="00334F52"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2A66ED">
              <w:rPr>
                <w:sz w:val="16"/>
                <w:szCs w:val="16"/>
              </w:rPr>
              <w:t>Universities tend to request limitations on the data rights of funding entities. Are RRPV programs with data right assertions that do not provide unlimited rights to the US government acceptable?</w:t>
            </w:r>
          </w:p>
        </w:tc>
        <w:tc>
          <w:tcPr>
            <w:tcW w:w="5820" w:type="dxa"/>
          </w:tcPr>
          <w:p w14:paraId="76E42C8C" w14:textId="2FBFFD78" w:rsidR="00CB5ABC" w:rsidRPr="008E5DED" w:rsidRDefault="640F2402" w:rsidP="00881443">
            <w:pPr>
              <w:cnfStyle w:val="000000000000" w:firstRow="0" w:lastRow="0" w:firstColumn="0" w:lastColumn="0" w:oddVBand="0" w:evenVBand="0" w:oddHBand="0" w:evenHBand="0" w:firstRowFirstColumn="0" w:firstRowLastColumn="0" w:lastRowFirstColumn="0" w:lastRowLastColumn="0"/>
            </w:pPr>
            <w:r w:rsidRPr="5AEF3A4A">
              <w:rPr>
                <w:sz w:val="16"/>
                <w:szCs w:val="16"/>
              </w:rPr>
              <w:t xml:space="preserve">Any limitations on data rights are expected to be outlined </w:t>
            </w:r>
            <w:r w:rsidRPr="73BF104E">
              <w:rPr>
                <w:sz w:val="16"/>
                <w:szCs w:val="16"/>
              </w:rPr>
              <w:t>and stated</w:t>
            </w:r>
            <w:r w:rsidRPr="5AEF3A4A">
              <w:rPr>
                <w:sz w:val="16"/>
                <w:szCs w:val="16"/>
              </w:rPr>
              <w:t xml:space="preserve"> clearly in Attachment 1.</w:t>
            </w:r>
          </w:p>
        </w:tc>
      </w:tr>
      <w:tr w:rsidR="00CB5ABC" w14:paraId="0D7BABA6"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254970DE" w14:textId="5B6F9B07" w:rsidR="00CB5ABC" w:rsidRPr="008E5DED" w:rsidRDefault="00CB5ABC" w:rsidP="00881443">
            <w:pPr>
              <w:rPr>
                <w:sz w:val="16"/>
                <w:szCs w:val="16"/>
              </w:rPr>
            </w:pPr>
            <w:r>
              <w:rPr>
                <w:sz w:val="16"/>
                <w:szCs w:val="16"/>
              </w:rPr>
              <w:t>Eligibility – Offeror, teaming partner, or subcontractor location</w:t>
            </w:r>
          </w:p>
        </w:tc>
      </w:tr>
      <w:tr w:rsidR="00CB5ABC" w14:paraId="15D7976B"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E74FB2B" w14:textId="1675A7C4" w:rsidR="00CB5ABC" w:rsidRPr="008B5D84" w:rsidRDefault="00CB5ABC" w:rsidP="00881443">
            <w:pPr>
              <w:jc w:val="center"/>
              <w:rPr>
                <w:sz w:val="16"/>
                <w:szCs w:val="16"/>
              </w:rPr>
            </w:pPr>
            <w:r w:rsidRPr="008B5D84">
              <w:rPr>
                <w:b w:val="0"/>
                <w:sz w:val="16"/>
                <w:szCs w:val="16"/>
              </w:rPr>
              <w:t>24</w:t>
            </w:r>
          </w:p>
        </w:tc>
        <w:tc>
          <w:tcPr>
            <w:tcW w:w="6023" w:type="dxa"/>
          </w:tcPr>
          <w:p w14:paraId="58D4633B" w14:textId="04EE6A7D" w:rsidR="00CB5ABC" w:rsidRPr="00812BBB"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B74C74">
              <w:rPr>
                <w:sz w:val="16"/>
                <w:szCs w:val="16"/>
              </w:rPr>
              <w:t>Are there any restrictions for non-US entities to apply?</w:t>
            </w:r>
          </w:p>
        </w:tc>
        <w:tc>
          <w:tcPr>
            <w:tcW w:w="5820" w:type="dxa"/>
            <w:vMerge w:val="restart"/>
          </w:tcPr>
          <w:p w14:paraId="522736C9" w14:textId="37EBC5A3" w:rsidR="00CB5ABC" w:rsidRPr="00294007" w:rsidRDefault="2DB8000D" w:rsidP="00881443">
            <w:pPr>
              <w:cnfStyle w:val="000000000000" w:firstRow="0" w:lastRow="0" w:firstColumn="0" w:lastColumn="0" w:oddVBand="0" w:evenVBand="0" w:oddHBand="0" w:evenHBand="0" w:firstRowFirstColumn="0" w:firstRowLastColumn="0" w:lastRowFirstColumn="0" w:lastRowLastColumn="0"/>
            </w:pPr>
            <w:r w:rsidRPr="1390358D">
              <w:rPr>
                <w:sz w:val="16"/>
                <w:szCs w:val="16"/>
              </w:rPr>
              <w:t xml:space="preserve">The RPP does not limit the Offeror, teaming partners, or subcontractors (e.g., CDMO; CRO; etc.) to U.S. based organizations. </w:t>
            </w:r>
          </w:p>
          <w:p w14:paraId="0437AA8C" w14:textId="0A2864A6" w:rsidR="1390358D" w:rsidRDefault="1390358D" w:rsidP="1390358D">
            <w:pPr>
              <w:cnfStyle w:val="000000000000" w:firstRow="0" w:lastRow="0" w:firstColumn="0" w:lastColumn="0" w:oddVBand="0" w:evenVBand="0" w:oddHBand="0" w:evenHBand="0" w:firstRowFirstColumn="0" w:firstRowLastColumn="0" w:lastRowFirstColumn="0" w:lastRowLastColumn="0"/>
              <w:rPr>
                <w:sz w:val="16"/>
                <w:szCs w:val="16"/>
              </w:rPr>
            </w:pPr>
          </w:p>
          <w:p w14:paraId="18EF4BC0" w14:textId="026FC51F" w:rsidR="00DC78DF" w:rsidRDefault="00DC78DF" w:rsidP="1390358D">
            <w:pPr>
              <w:cnfStyle w:val="000000000000" w:firstRow="0" w:lastRow="0" w:firstColumn="0" w:lastColumn="0" w:oddVBand="0" w:evenVBand="0" w:oddHBand="0" w:evenHBand="0" w:firstRowFirstColumn="0" w:firstRowLastColumn="0" w:lastRowFirstColumn="0" w:lastRowLastColumn="0"/>
              <w:rPr>
                <w:sz w:val="16"/>
                <w:szCs w:val="16"/>
              </w:rPr>
            </w:pPr>
            <w:r w:rsidRPr="1390358D">
              <w:rPr>
                <w:sz w:val="16"/>
                <w:szCs w:val="16"/>
              </w:rPr>
              <w:t>However, per the RPP, note</w:t>
            </w:r>
            <w:r w:rsidR="1DA6BE34" w:rsidRPr="1390358D">
              <w:rPr>
                <w:sz w:val="16"/>
                <w:szCs w:val="16"/>
              </w:rPr>
              <w:t>s</w:t>
            </w:r>
            <w:r w:rsidRPr="1390358D">
              <w:rPr>
                <w:sz w:val="16"/>
                <w:szCs w:val="16"/>
              </w:rPr>
              <w:t xml:space="preserve"> that “the Government prefers solutions proposed by U.S.-based companies and encourages performance, manufacturing, and supply-chain activities within the United States. U.S.-based company status and the extent of proposed domestic performance may be considered as part of the Government's overall assessment of submissions.  This preference does not preclude consideration of submissions from non-U.S. entities when the </w:t>
            </w:r>
            <w:r w:rsidRPr="1390358D">
              <w:rPr>
                <w:sz w:val="16"/>
                <w:szCs w:val="16"/>
              </w:rPr>
              <w:lastRenderedPageBreak/>
              <w:t>Government determines that such participation is in the best interest of the program and is consistent with applicable law, policy, and program requirements.”</w:t>
            </w:r>
          </w:p>
          <w:p w14:paraId="16EE16DB" w14:textId="77777777" w:rsidR="00CB5ABC" w:rsidRPr="00294007"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p w14:paraId="042CA82D" w14:textId="6F96A2A7" w:rsidR="00CB5ABC" w:rsidRPr="00294007" w:rsidRDefault="625DD4D3">
            <w:pPr>
              <w:cnfStyle w:val="000000000000" w:firstRow="0" w:lastRow="0" w:firstColumn="0" w:lastColumn="0" w:oddVBand="0" w:evenVBand="0" w:oddHBand="0" w:evenHBand="0" w:firstRowFirstColumn="0" w:firstRowLastColumn="0" w:lastRowFirstColumn="0" w:lastRowLastColumn="0"/>
              <w:rPr>
                <w:sz w:val="16"/>
                <w:szCs w:val="16"/>
              </w:rPr>
            </w:pPr>
            <w:r w:rsidRPr="1390358D">
              <w:rPr>
                <w:sz w:val="16"/>
                <w:szCs w:val="16"/>
              </w:rPr>
              <w:t>Further</w:t>
            </w:r>
            <w:r w:rsidR="00CB5ABC" w:rsidRPr="1390358D">
              <w:rPr>
                <w:sz w:val="16"/>
                <w:szCs w:val="16"/>
              </w:rPr>
              <w:t xml:space="preserve">, per the RRPV Consortium Membership Agreement, Membership Obligations, the Parties agree that members have the following obligations:  </w:t>
            </w:r>
          </w:p>
          <w:p w14:paraId="6DFDBBDC" w14:textId="77777777" w:rsidR="00CB5ABC" w:rsidRPr="00294007"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p w14:paraId="3E0C7FBF" w14:textId="77777777" w:rsidR="00CB5ABC" w:rsidRPr="00294007" w:rsidRDefault="00CB5ABC" w:rsidP="00881443">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16"/>
                <w:szCs w:val="16"/>
              </w:rPr>
            </w:pPr>
            <w:r w:rsidRPr="00294007">
              <w:rPr>
                <w:sz w:val="16"/>
                <w:szCs w:val="16"/>
              </w:rPr>
              <w:t>Not be barred or suspended from contracting with or receiving funds from the U.S. Government;</w:t>
            </w:r>
          </w:p>
          <w:p w14:paraId="008D9350" w14:textId="77777777" w:rsidR="00CB5ABC" w:rsidRPr="00294007" w:rsidRDefault="00CB5ABC" w:rsidP="00881443">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16"/>
                <w:szCs w:val="16"/>
              </w:rPr>
            </w:pPr>
            <w:r w:rsidRPr="00294007">
              <w:rPr>
                <w:sz w:val="16"/>
                <w:szCs w:val="16"/>
              </w:rPr>
              <w:t>Not be itself or utilize entities included on the U.S. Department of Treasury and/or Department of Commerce’s prohibited source list of embargoed and sanctioned countries under their Project Agreements;</w:t>
            </w:r>
          </w:p>
          <w:p w14:paraId="52591E22" w14:textId="77777777" w:rsidR="00CB5ABC" w:rsidRPr="00294007" w:rsidRDefault="00CB5ABC" w:rsidP="00881443">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16"/>
                <w:szCs w:val="16"/>
              </w:rPr>
            </w:pPr>
            <w:r w:rsidRPr="00294007">
              <w:rPr>
                <w:sz w:val="16"/>
                <w:szCs w:val="16"/>
              </w:rPr>
              <w:t>Comply with all applicable export control laws and regulations of the United States, including the Arms Export Control Act (“AECA”), the International Traffic in Arms Regulations (“ITAR”), the Export Administration Regulations (“EAR”), and other U.S. Government directives related to export control;</w:t>
            </w:r>
          </w:p>
          <w:p w14:paraId="66EFBAA1" w14:textId="3FE5CF6D" w:rsidR="00CB5ABC" w:rsidRPr="00E573DD" w:rsidRDefault="00CB5ABC" w:rsidP="00881443">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16"/>
                <w:szCs w:val="16"/>
              </w:rPr>
            </w:pPr>
            <w:r w:rsidRPr="00294007">
              <w:rPr>
                <w:sz w:val="16"/>
                <w:szCs w:val="16"/>
              </w:rPr>
              <w:t>Comply with all applicable U.S. antitrust laws;</w:t>
            </w:r>
          </w:p>
        </w:tc>
      </w:tr>
      <w:tr w:rsidR="00CB5ABC" w14:paraId="4E65515E"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70AA80B" w14:textId="0DEAA4C3" w:rsidR="00CB5ABC" w:rsidRPr="008B5D84" w:rsidRDefault="00CB5ABC" w:rsidP="00881443">
            <w:pPr>
              <w:jc w:val="center"/>
              <w:rPr>
                <w:sz w:val="16"/>
                <w:szCs w:val="16"/>
              </w:rPr>
            </w:pPr>
            <w:r w:rsidRPr="008B5D84">
              <w:rPr>
                <w:b w:val="0"/>
                <w:sz w:val="16"/>
                <w:szCs w:val="16"/>
              </w:rPr>
              <w:t>54</w:t>
            </w:r>
          </w:p>
        </w:tc>
        <w:tc>
          <w:tcPr>
            <w:tcW w:w="6023" w:type="dxa"/>
          </w:tcPr>
          <w:p w14:paraId="7EDD8F1A" w14:textId="7DBF91B2" w:rsidR="00CB5ABC" w:rsidRPr="00B74C74"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451510">
              <w:rPr>
                <w:sz w:val="16"/>
                <w:szCs w:val="16"/>
              </w:rPr>
              <w:t>Are non-U.S. entities eligible to participate as one of the two core teaming organizations and/or as prime Offeror under this RPP? If so, please identify any additional requirements applicable to foreign entities (e.g., registration, security, data rights, manufacturing location, or domestic-performance requirements), and confirm that an NCAGE code together with a UEI obtained via SAM.gov satisfies the cover page requirements of Attachment 1</w:t>
            </w:r>
          </w:p>
        </w:tc>
        <w:tc>
          <w:tcPr>
            <w:tcW w:w="5820" w:type="dxa"/>
            <w:vMerge/>
          </w:tcPr>
          <w:p w14:paraId="14C7C1DF"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66FADF34"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517ED27F" w14:textId="7FB821B6" w:rsidR="00CB5ABC" w:rsidRPr="008B5D84" w:rsidRDefault="00CB5ABC" w:rsidP="00881443">
            <w:pPr>
              <w:jc w:val="center"/>
              <w:rPr>
                <w:sz w:val="16"/>
                <w:szCs w:val="16"/>
              </w:rPr>
            </w:pPr>
            <w:r w:rsidRPr="000C35DC">
              <w:rPr>
                <w:b w:val="0"/>
                <w:sz w:val="16"/>
                <w:szCs w:val="16"/>
              </w:rPr>
              <w:t>70</w:t>
            </w:r>
          </w:p>
        </w:tc>
        <w:tc>
          <w:tcPr>
            <w:tcW w:w="6023" w:type="dxa"/>
          </w:tcPr>
          <w:p w14:paraId="095E2469" w14:textId="55F22EF0" w:rsidR="00CB5ABC" w:rsidRPr="00B74C74"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0C35DC">
              <w:rPr>
                <w:sz w:val="16"/>
                <w:szCs w:val="16"/>
              </w:rPr>
              <w:t>Will the final RPP could state explicitly if non-U.S. entities are eligible to submit, as prime and/or as a Capability A or B teaming partner.</w:t>
            </w:r>
            <w:r>
              <w:rPr>
                <w:sz w:val="16"/>
                <w:szCs w:val="16"/>
              </w:rPr>
              <w:tab/>
            </w:r>
          </w:p>
        </w:tc>
        <w:tc>
          <w:tcPr>
            <w:tcW w:w="5820" w:type="dxa"/>
            <w:vMerge/>
          </w:tcPr>
          <w:p w14:paraId="7BA7948D"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004F4BD4"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B72A423" w14:textId="11A4ABDE" w:rsidR="00CB5ABC" w:rsidRPr="008B5D84" w:rsidRDefault="00CB5ABC" w:rsidP="00881443">
            <w:pPr>
              <w:jc w:val="center"/>
              <w:rPr>
                <w:sz w:val="16"/>
                <w:szCs w:val="16"/>
              </w:rPr>
            </w:pPr>
            <w:r>
              <w:rPr>
                <w:b w:val="0"/>
                <w:sz w:val="16"/>
                <w:szCs w:val="16"/>
              </w:rPr>
              <w:lastRenderedPageBreak/>
              <w:t>71</w:t>
            </w:r>
          </w:p>
        </w:tc>
        <w:tc>
          <w:tcPr>
            <w:tcW w:w="6023" w:type="dxa"/>
          </w:tcPr>
          <w:p w14:paraId="180F95A1" w14:textId="75621CBE" w:rsidR="00CB5ABC" w:rsidRPr="00B74C74"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3F4E52">
              <w:rPr>
                <w:sz w:val="16"/>
                <w:szCs w:val="16"/>
              </w:rPr>
              <w:t>Will the final RPP indicate plainly if U.S.-based performance is required or preferred for any activities</w:t>
            </w:r>
          </w:p>
        </w:tc>
        <w:tc>
          <w:tcPr>
            <w:tcW w:w="5820" w:type="dxa"/>
            <w:vMerge/>
          </w:tcPr>
          <w:p w14:paraId="28EBFCD5"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2BFC94FE"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8402DE4" w14:textId="188D3ABD" w:rsidR="00CB5ABC" w:rsidRPr="008B5D84" w:rsidRDefault="00CB5ABC" w:rsidP="00881443">
            <w:pPr>
              <w:jc w:val="center"/>
              <w:rPr>
                <w:sz w:val="16"/>
                <w:szCs w:val="16"/>
              </w:rPr>
            </w:pPr>
            <w:r>
              <w:rPr>
                <w:b w:val="0"/>
                <w:sz w:val="16"/>
                <w:szCs w:val="16"/>
              </w:rPr>
              <w:t>17</w:t>
            </w:r>
          </w:p>
        </w:tc>
        <w:tc>
          <w:tcPr>
            <w:tcW w:w="6023" w:type="dxa"/>
          </w:tcPr>
          <w:p w14:paraId="7D132D43" w14:textId="77777777" w:rsidR="00CB5ABC" w:rsidRDefault="00CB5ABC" w:rsidP="00881443">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06544C">
              <w:rPr>
                <w:sz w:val="16"/>
                <w:szCs w:val="16"/>
              </w:rPr>
              <w:t>Would BARDA please clarify its expectations regarding U.S.-based manufacturing capacity for the initial capability demonstrations and subsequent clinical activities?</w:t>
            </w:r>
          </w:p>
          <w:p w14:paraId="63BC63EA" w14:textId="77777777" w:rsidR="00CB5ABC" w:rsidRDefault="00CB5ABC" w:rsidP="00881443">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p>
          <w:p w14:paraId="712D3CEC" w14:textId="4D51FC85" w:rsidR="00CB5ABC" w:rsidRPr="00812BBB"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06544C">
              <w:rPr>
                <w:sz w:val="16"/>
                <w:szCs w:val="16"/>
              </w:rPr>
              <w:t>Specifically, must the proposed platform already have U.S.-based cGMP manufacturing established at the time of the Stage 1 submission, or may an Offeror with demonstrated Phase 1/cGMP manufacturing experience and technology-transfer capability propose establishment or transfer of the platform into U.S.-based manufacturing infrastructure as part of the NVP program?</w:t>
            </w:r>
          </w:p>
        </w:tc>
        <w:tc>
          <w:tcPr>
            <w:tcW w:w="5820" w:type="dxa"/>
            <w:vMerge/>
          </w:tcPr>
          <w:p w14:paraId="6F87134E"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4DBE0A70"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2B44217" w14:textId="3E2A7A94" w:rsidR="00CB5ABC" w:rsidRPr="008B5D84" w:rsidRDefault="00CB5ABC" w:rsidP="00881443">
            <w:pPr>
              <w:jc w:val="center"/>
              <w:rPr>
                <w:sz w:val="16"/>
                <w:szCs w:val="16"/>
              </w:rPr>
            </w:pPr>
            <w:r w:rsidRPr="008B5D84">
              <w:rPr>
                <w:b w:val="0"/>
                <w:sz w:val="16"/>
                <w:szCs w:val="16"/>
              </w:rPr>
              <w:t>64</w:t>
            </w:r>
          </w:p>
        </w:tc>
        <w:tc>
          <w:tcPr>
            <w:tcW w:w="6023" w:type="dxa"/>
          </w:tcPr>
          <w:p w14:paraId="08586C30" w14:textId="2AF423A0" w:rsidR="00CB5ABC" w:rsidRPr="00812BBB"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r w:rsidRPr="008B5D84">
              <w:rPr>
                <w:sz w:val="16"/>
                <w:szCs w:val="16"/>
              </w:rPr>
              <w:t>Gene to cGMP in six months or less is a tall order for a small company that relies on CROs to fill specific gaps in R&amp;D. If a cGMP operation for the vaccine platform is already operational and highly functioning but based in Europe, is that acceptable or must the cGMP work be done exclusively in the USA, requiring a new technology transfer program for the NVP proposal?</w:t>
            </w:r>
          </w:p>
        </w:tc>
        <w:tc>
          <w:tcPr>
            <w:tcW w:w="5820" w:type="dxa"/>
            <w:vMerge/>
          </w:tcPr>
          <w:p w14:paraId="433B1C6B"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26C0E7B9"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5C42D44A" w14:textId="38F79A37" w:rsidR="00CB5ABC" w:rsidRPr="000C35DC" w:rsidRDefault="00CB5ABC" w:rsidP="00881443">
            <w:pPr>
              <w:jc w:val="center"/>
              <w:rPr>
                <w:sz w:val="16"/>
                <w:szCs w:val="16"/>
              </w:rPr>
            </w:pPr>
            <w:r>
              <w:rPr>
                <w:b w:val="0"/>
                <w:sz w:val="16"/>
                <w:szCs w:val="16"/>
              </w:rPr>
              <w:t>83</w:t>
            </w:r>
          </w:p>
        </w:tc>
        <w:tc>
          <w:tcPr>
            <w:tcW w:w="6023" w:type="dxa"/>
          </w:tcPr>
          <w:p w14:paraId="0AD6F194" w14:textId="532E2597" w:rsidR="00CB5ABC" w:rsidRDefault="00CB5ABC" w:rsidP="00881443">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334F52">
              <w:rPr>
                <w:sz w:val="16"/>
                <w:szCs w:val="16"/>
              </w:rPr>
              <w:t>And are any unusual march-in rights</w:t>
            </w:r>
            <w:r w:rsidRPr="001D07E9">
              <w:rPr>
                <w:sz w:val="16"/>
                <w:szCs w:val="16"/>
              </w:rPr>
              <w:t>, domestic manufacturing requirements,</w:t>
            </w:r>
            <w:r w:rsidRPr="00334F52">
              <w:rPr>
                <w:sz w:val="16"/>
                <w:szCs w:val="16"/>
              </w:rPr>
              <w:t xml:space="preserve"> pricing, and affordability obligations anticipated to be included in the awards?</w:t>
            </w:r>
          </w:p>
        </w:tc>
        <w:tc>
          <w:tcPr>
            <w:tcW w:w="5820" w:type="dxa"/>
            <w:vMerge/>
          </w:tcPr>
          <w:p w14:paraId="72FE744F"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12677FFE"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5C863D43" w14:textId="1D9A6360" w:rsidR="00CB5ABC" w:rsidRPr="000C35DC" w:rsidRDefault="00CB5ABC" w:rsidP="00881443">
            <w:pPr>
              <w:jc w:val="center"/>
              <w:rPr>
                <w:sz w:val="16"/>
                <w:szCs w:val="16"/>
              </w:rPr>
            </w:pPr>
            <w:r>
              <w:rPr>
                <w:b w:val="0"/>
                <w:sz w:val="16"/>
                <w:szCs w:val="16"/>
              </w:rPr>
              <w:t>88</w:t>
            </w:r>
          </w:p>
        </w:tc>
        <w:tc>
          <w:tcPr>
            <w:tcW w:w="6023" w:type="dxa"/>
          </w:tcPr>
          <w:p w14:paraId="24E9247C" w14:textId="29ED172D" w:rsidR="00CB5ABC" w:rsidRDefault="00CB5ABC" w:rsidP="00881443">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E3031B">
              <w:rPr>
                <w:sz w:val="16"/>
                <w:szCs w:val="16"/>
              </w:rPr>
              <w:t>Are there restrictions on usage of foreign company technology if the manufacturing is done by a USA institution</w:t>
            </w:r>
          </w:p>
        </w:tc>
        <w:tc>
          <w:tcPr>
            <w:tcW w:w="5820" w:type="dxa"/>
            <w:vMerge/>
          </w:tcPr>
          <w:p w14:paraId="1F29672A"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553C7C23"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86621C7" w14:textId="2FA132CD" w:rsidR="00CB5ABC" w:rsidRPr="000C35DC" w:rsidRDefault="00CB5ABC" w:rsidP="00881443">
            <w:pPr>
              <w:jc w:val="center"/>
              <w:rPr>
                <w:sz w:val="16"/>
                <w:szCs w:val="16"/>
              </w:rPr>
            </w:pPr>
            <w:r>
              <w:rPr>
                <w:b w:val="0"/>
                <w:sz w:val="16"/>
                <w:szCs w:val="16"/>
              </w:rPr>
              <w:t>89</w:t>
            </w:r>
          </w:p>
        </w:tc>
        <w:tc>
          <w:tcPr>
            <w:tcW w:w="6023" w:type="dxa"/>
          </w:tcPr>
          <w:p w14:paraId="712A8743" w14:textId="24263FBD" w:rsidR="00CB5ABC" w:rsidRDefault="00CB5ABC" w:rsidP="00881443">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2A66ED">
              <w:rPr>
                <w:sz w:val="16"/>
                <w:szCs w:val="16"/>
              </w:rPr>
              <w:t>Are there restrictions on sharing manufacturing data or clinical trial results with a foreign company</w:t>
            </w:r>
          </w:p>
        </w:tc>
        <w:tc>
          <w:tcPr>
            <w:tcW w:w="5820" w:type="dxa"/>
            <w:vMerge/>
          </w:tcPr>
          <w:p w14:paraId="0794097C"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7DD40322"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69C320F3" w14:textId="110D6B80" w:rsidR="00CB5ABC" w:rsidRPr="008E5DED" w:rsidRDefault="00CB5ABC" w:rsidP="00881443">
            <w:pPr>
              <w:rPr>
                <w:sz w:val="16"/>
                <w:szCs w:val="16"/>
              </w:rPr>
            </w:pPr>
            <w:r>
              <w:rPr>
                <w:sz w:val="16"/>
                <w:szCs w:val="16"/>
              </w:rPr>
              <w:t>Teaming – partnering models</w:t>
            </w:r>
          </w:p>
        </w:tc>
      </w:tr>
      <w:tr w:rsidR="00CB5ABC" w14:paraId="5010CC0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5F5E7F5" w14:textId="1EEF3355" w:rsidR="00CB5ABC" w:rsidRDefault="00CB5ABC" w:rsidP="00881443">
            <w:pPr>
              <w:jc w:val="center"/>
              <w:rPr>
                <w:sz w:val="16"/>
                <w:szCs w:val="16"/>
              </w:rPr>
            </w:pPr>
            <w:r w:rsidRPr="001F1D95">
              <w:rPr>
                <w:b w:val="0"/>
                <w:sz w:val="16"/>
                <w:szCs w:val="16"/>
              </w:rPr>
              <w:t>6</w:t>
            </w:r>
          </w:p>
        </w:tc>
        <w:tc>
          <w:tcPr>
            <w:tcW w:w="6023" w:type="dxa"/>
          </w:tcPr>
          <w:p w14:paraId="35D0600C" w14:textId="59910AC3" w:rsidR="00CB5ABC" w:rsidRPr="002A66ED" w:rsidRDefault="00CB5ABC" w:rsidP="00881443">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7E513A">
              <w:rPr>
                <w:sz w:val="16"/>
                <w:szCs w:val="16"/>
              </w:rPr>
              <w:t>For a two-organization Capability A + Capability B team, would BARDA please confirm whether one organization is expected to serve as the Prime Offeror and submit a single proposal on behalf of the combined team, with the second organization participating as a teaming partner or subrecipient, rather than each organization submitting a separate proposal</w:t>
            </w:r>
          </w:p>
        </w:tc>
        <w:tc>
          <w:tcPr>
            <w:tcW w:w="5820" w:type="dxa"/>
            <w:vMerge w:val="restart"/>
          </w:tcPr>
          <w:p w14:paraId="6D3CEE76" w14:textId="77777777" w:rsidR="00CB5ABC"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r w:rsidRPr="004377AF">
              <w:rPr>
                <w:sz w:val="16"/>
                <w:szCs w:val="16"/>
              </w:rPr>
              <w:t xml:space="preserve">The teaming approach described in Section 2.7 is an optional approach for two organizations that contribute separate Capability A (antigen expression) and Capability B (vaccine carrier/formulation) technologies </w:t>
            </w:r>
            <w:r>
              <w:rPr>
                <w:sz w:val="16"/>
                <w:szCs w:val="16"/>
              </w:rPr>
              <w:t xml:space="preserve">to </w:t>
            </w:r>
            <w:proofErr w:type="gramStart"/>
            <w:r>
              <w:rPr>
                <w:sz w:val="16"/>
                <w:szCs w:val="16"/>
              </w:rPr>
              <w:t>join</w:t>
            </w:r>
            <w:r w:rsidRPr="004377AF">
              <w:rPr>
                <w:sz w:val="16"/>
                <w:szCs w:val="16"/>
              </w:rPr>
              <w:t xml:space="preserve"> together</w:t>
            </w:r>
            <w:proofErr w:type="gramEnd"/>
            <w:r w:rsidRPr="004377AF">
              <w:rPr>
                <w:sz w:val="16"/>
                <w:szCs w:val="16"/>
              </w:rPr>
              <w:t xml:space="preserve"> </w:t>
            </w:r>
            <w:r>
              <w:rPr>
                <w:sz w:val="16"/>
                <w:szCs w:val="16"/>
              </w:rPr>
              <w:t>to offer a f</w:t>
            </w:r>
            <w:r w:rsidRPr="004377AF">
              <w:rPr>
                <w:sz w:val="16"/>
                <w:szCs w:val="16"/>
              </w:rPr>
              <w:t>ull technology solution</w:t>
            </w:r>
            <w:r>
              <w:rPr>
                <w:sz w:val="16"/>
                <w:szCs w:val="16"/>
              </w:rPr>
              <w:t xml:space="preserve"> that otherwise does not yet exist</w:t>
            </w:r>
            <w:r w:rsidRPr="004377AF">
              <w:rPr>
                <w:sz w:val="16"/>
                <w:szCs w:val="16"/>
              </w:rPr>
              <w:t xml:space="preserve">. </w:t>
            </w:r>
          </w:p>
          <w:p w14:paraId="540FA8A1" w14:textId="77777777" w:rsidR="00CB5ABC"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p>
          <w:p w14:paraId="701384AF" w14:textId="66772F22" w:rsidR="00CB5ABC" w:rsidRPr="004377AF" w:rsidRDefault="00CB5ABC" w:rsidP="00EB0EC5">
            <w:pPr>
              <w:cnfStyle w:val="000000000000" w:firstRow="0" w:lastRow="0" w:firstColumn="0" w:lastColumn="0" w:oddVBand="0" w:evenVBand="0" w:oddHBand="0" w:evenHBand="0" w:firstRowFirstColumn="0" w:firstRowLastColumn="0" w:lastRowFirstColumn="0" w:lastRowLastColumn="0"/>
              <w:rPr>
                <w:sz w:val="16"/>
                <w:szCs w:val="16"/>
              </w:rPr>
            </w:pPr>
            <w:r w:rsidRPr="004377AF">
              <w:rPr>
                <w:sz w:val="16"/>
                <w:szCs w:val="16"/>
              </w:rPr>
              <w:t xml:space="preserve">The Capability A </w:t>
            </w:r>
            <w:r w:rsidRPr="00EB0EC5">
              <w:rPr>
                <w:sz w:val="16"/>
                <w:szCs w:val="16"/>
              </w:rPr>
              <w:t>(antigen expression</w:t>
            </w:r>
            <w:r>
              <w:rPr>
                <w:sz w:val="16"/>
                <w:szCs w:val="16"/>
              </w:rPr>
              <w:t xml:space="preserve"> </w:t>
            </w:r>
            <w:r w:rsidRPr="00EB0EC5">
              <w:rPr>
                <w:sz w:val="16"/>
                <w:szCs w:val="16"/>
              </w:rPr>
              <w:t>technology) and Capability B (vaccine carrier technology, e.g.,</w:t>
            </w:r>
            <w:r>
              <w:rPr>
                <w:sz w:val="16"/>
                <w:szCs w:val="16"/>
              </w:rPr>
              <w:t xml:space="preserve"> </w:t>
            </w:r>
            <w:r w:rsidRPr="00EB0EC5">
              <w:rPr>
                <w:sz w:val="16"/>
                <w:szCs w:val="16"/>
              </w:rPr>
              <w:t>formulation/adjuvant)</w:t>
            </w:r>
            <w:r>
              <w:rPr>
                <w:sz w:val="16"/>
                <w:szCs w:val="16"/>
              </w:rPr>
              <w:t xml:space="preserve"> </w:t>
            </w:r>
            <w:r w:rsidRPr="004377AF">
              <w:rPr>
                <w:sz w:val="16"/>
                <w:szCs w:val="16"/>
              </w:rPr>
              <w:t>designations define the technology contributions contemplated under this approach and do not indicate preference, priority, or relative importance.</w:t>
            </w:r>
          </w:p>
          <w:p w14:paraId="37D62935" w14:textId="77777777" w:rsidR="00CB5ABC" w:rsidRPr="004377AF"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p>
          <w:p w14:paraId="227A851D" w14:textId="77777777" w:rsidR="00CB5ABC"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r w:rsidRPr="004377AF">
              <w:rPr>
                <w:sz w:val="16"/>
                <w:szCs w:val="16"/>
              </w:rPr>
              <w:t xml:space="preserve">Organizations combining Capability A and Capability B technologies may use a traditional prime/subcontractor relationship or may propose the two-organization teaming arrangement described in Section 2.7. Under either approach, one organization must serve as the prime Offeror and will be responsible for contractual matters. </w:t>
            </w:r>
          </w:p>
          <w:p w14:paraId="3E92E256" w14:textId="77777777" w:rsidR="00CB5ABC"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p>
          <w:p w14:paraId="62A266B5" w14:textId="653C6DB6" w:rsidR="00CB5ABC"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r w:rsidRPr="004377AF">
              <w:rPr>
                <w:sz w:val="16"/>
                <w:szCs w:val="16"/>
              </w:rPr>
              <w:t xml:space="preserve">BARDA does not prescribe which capability should serve as the prime. </w:t>
            </w:r>
            <w:r w:rsidRPr="004A434B">
              <w:rPr>
                <w:sz w:val="16"/>
                <w:szCs w:val="16"/>
                <w:u w:val="single"/>
              </w:rPr>
              <w:t>While BARDA will assess the experience and capabilities of the team as a whole, Offerors are encouraged to consider each partner’s demonstrated experience and success in advanced vaccine development, including manufacturing and regulatory activities, when determining which organization is best positioned to serve as the prime and lead the development program</w:t>
            </w:r>
            <w:r w:rsidRPr="004A434B">
              <w:rPr>
                <w:sz w:val="16"/>
                <w:szCs w:val="16"/>
              </w:rPr>
              <w:t>.</w:t>
            </w:r>
          </w:p>
          <w:p w14:paraId="5D79C9D2" w14:textId="77777777" w:rsidR="00CB5ABC"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p>
          <w:p w14:paraId="2DF7A501" w14:textId="57FC9A2F" w:rsidR="00CB5ABC" w:rsidRPr="004377AF"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r w:rsidRPr="004377AF">
              <w:rPr>
                <w:sz w:val="16"/>
                <w:szCs w:val="16"/>
              </w:rPr>
              <w:t xml:space="preserve">If the optional teaming approach is used, the team </w:t>
            </w:r>
            <w:r>
              <w:rPr>
                <w:sz w:val="16"/>
                <w:szCs w:val="16"/>
              </w:rPr>
              <w:t>must</w:t>
            </w:r>
            <w:r w:rsidRPr="004377AF">
              <w:rPr>
                <w:sz w:val="16"/>
                <w:szCs w:val="16"/>
              </w:rPr>
              <w:t xml:space="preserve"> propose how both organizations will participate in technical engagement with BARDA (e.g., participation by both partners in technical meetings). At Stage 1, the required one-page teaming arrangement should identify the partners' respective technical competencies and proposed roles.</w:t>
            </w:r>
          </w:p>
          <w:p w14:paraId="1081ED89" w14:textId="77777777" w:rsidR="00CB5ABC" w:rsidRPr="004377AF"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p>
          <w:p w14:paraId="16016F20" w14:textId="27C75707" w:rsidR="00CB5ABC" w:rsidRPr="008E5DED" w:rsidRDefault="00CB5ABC" w:rsidP="004377AF">
            <w:pPr>
              <w:cnfStyle w:val="000000000000" w:firstRow="0" w:lastRow="0" w:firstColumn="0" w:lastColumn="0" w:oddVBand="0" w:evenVBand="0" w:oddHBand="0" w:evenHBand="0" w:firstRowFirstColumn="0" w:firstRowLastColumn="0" w:lastRowFirstColumn="0" w:lastRowLastColumn="0"/>
              <w:rPr>
                <w:sz w:val="16"/>
                <w:szCs w:val="16"/>
              </w:rPr>
            </w:pPr>
            <w:r w:rsidRPr="004377AF">
              <w:rPr>
                <w:sz w:val="16"/>
                <w:szCs w:val="16"/>
              </w:rPr>
              <w:t xml:space="preserve">The two-organization teaming construct applies to organizations contributing the separate technologies that together form the full solution, rather than to all organizations supporting performance. </w:t>
            </w:r>
            <w:r>
              <w:rPr>
                <w:sz w:val="16"/>
                <w:szCs w:val="16"/>
              </w:rPr>
              <w:t xml:space="preserve">Standard </w:t>
            </w:r>
            <w:r w:rsidRPr="004377AF">
              <w:rPr>
                <w:sz w:val="16"/>
                <w:szCs w:val="16"/>
              </w:rPr>
              <w:t>CROs, CDMOs, testing laboratories, and other entities providing services or supporting activities may participate through typical subcontractor or collaborative relationships and are not considered Capability A + Capability B teaming partners solely by virtue of performing such work</w:t>
            </w:r>
          </w:p>
        </w:tc>
      </w:tr>
      <w:tr w:rsidR="00CB5ABC" w14:paraId="167E08F9"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9F4271C" w14:textId="2C56AE3D" w:rsidR="00CB5ABC" w:rsidRDefault="00CB5ABC" w:rsidP="00881443">
            <w:pPr>
              <w:jc w:val="center"/>
              <w:rPr>
                <w:sz w:val="16"/>
                <w:szCs w:val="16"/>
              </w:rPr>
            </w:pPr>
            <w:r w:rsidRPr="009F34BD">
              <w:rPr>
                <w:b w:val="0"/>
                <w:sz w:val="16"/>
                <w:szCs w:val="16"/>
              </w:rPr>
              <w:t>18</w:t>
            </w:r>
          </w:p>
        </w:tc>
        <w:tc>
          <w:tcPr>
            <w:tcW w:w="6023" w:type="dxa"/>
          </w:tcPr>
          <w:p w14:paraId="568D4386" w14:textId="14671402" w:rsidR="00CB5ABC" w:rsidRPr="002A66ED" w:rsidRDefault="00CB5ABC" w:rsidP="00881443">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9F34BD">
              <w:rPr>
                <w:sz w:val="16"/>
                <w:szCs w:val="16"/>
              </w:rPr>
              <w:t>For a two-organization Capability A + Capability B team, would BARDA please confirm that the Stage 1 teaming arrangement/letter of intent may identify the proposed Prime Offeror, respective technical responsibilities and intent of the parties to collaborate without requiring completion of definitive licensing, intellectual-property and commercial agreements prior to the Stage 1 submission?</w:t>
            </w:r>
          </w:p>
        </w:tc>
        <w:tc>
          <w:tcPr>
            <w:tcW w:w="5820" w:type="dxa"/>
            <w:vMerge/>
          </w:tcPr>
          <w:p w14:paraId="04644A2B" w14:textId="77777777" w:rsidR="00CB5ABC" w:rsidRPr="008E5DED" w:rsidRDefault="00CB5ABC" w:rsidP="0088144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5D64D077"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1BA2D03" w14:textId="6703352A" w:rsidR="00CB5ABC" w:rsidRPr="00E03C32" w:rsidRDefault="00CB5ABC" w:rsidP="004A0A37">
            <w:pPr>
              <w:jc w:val="center"/>
              <w:rPr>
                <w:sz w:val="16"/>
                <w:szCs w:val="16"/>
              </w:rPr>
            </w:pPr>
            <w:r w:rsidRPr="00B64C8C">
              <w:rPr>
                <w:b w:val="0"/>
                <w:sz w:val="16"/>
                <w:szCs w:val="16"/>
              </w:rPr>
              <w:t>52</w:t>
            </w:r>
          </w:p>
        </w:tc>
        <w:tc>
          <w:tcPr>
            <w:tcW w:w="6023" w:type="dxa"/>
          </w:tcPr>
          <w:p w14:paraId="5E5D6FFB" w14:textId="011B6760" w:rsidR="00CB5ABC" w:rsidRPr="00E03C32" w:rsidRDefault="00CB5ABC" w:rsidP="004A0A37">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B64C8C">
              <w:rPr>
                <w:sz w:val="16"/>
                <w:szCs w:val="16"/>
              </w:rPr>
              <w:t>Section 2.6 states that "for an eligible vector-based approach the antigen expression and carrier may be a single system" in the context of a single-organization Offeror. Please clarify whether an organization contributing an eligible non-nucleic-acid vector platform, in which the vector itself provides antigen carriage/presentation, may alternatively participate in a two-organization team as Capability B (or Capability A), paired with a partner contributing the complementary capability, and, if so, how the technology maturity criterion is applied in that configuration</w:t>
            </w:r>
          </w:p>
        </w:tc>
        <w:tc>
          <w:tcPr>
            <w:tcW w:w="5820" w:type="dxa"/>
            <w:vMerge/>
          </w:tcPr>
          <w:p w14:paraId="419DCA40"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05C10B47"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F6DF114" w14:textId="51774CE5" w:rsidR="00CB5ABC" w:rsidRDefault="00CB5ABC" w:rsidP="004A0A37">
            <w:pPr>
              <w:jc w:val="center"/>
              <w:rPr>
                <w:sz w:val="16"/>
                <w:szCs w:val="16"/>
              </w:rPr>
            </w:pPr>
            <w:r w:rsidRPr="00E03C32">
              <w:rPr>
                <w:b w:val="0"/>
                <w:sz w:val="16"/>
                <w:szCs w:val="16"/>
              </w:rPr>
              <w:t>73</w:t>
            </w:r>
          </w:p>
        </w:tc>
        <w:tc>
          <w:tcPr>
            <w:tcW w:w="6023" w:type="dxa"/>
          </w:tcPr>
          <w:p w14:paraId="57C63F97" w14:textId="68CDC18F" w:rsidR="00CB5ABC" w:rsidRPr="002A66ED" w:rsidRDefault="00CB5ABC" w:rsidP="004A0A37">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E03C32">
              <w:rPr>
                <w:sz w:val="16"/>
                <w:szCs w:val="16"/>
              </w:rPr>
              <w:t>Who does BARDA envision to be the lead performer in a proposal with two main performers covering Capability A (expression system) and Capability B (adjuvant)?</w:t>
            </w:r>
          </w:p>
        </w:tc>
        <w:tc>
          <w:tcPr>
            <w:tcW w:w="5820" w:type="dxa"/>
            <w:vMerge/>
          </w:tcPr>
          <w:p w14:paraId="6B826DF4"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29EB4030"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368D5DE" w14:textId="20857FF5" w:rsidR="00CB5ABC" w:rsidRDefault="00CB5ABC" w:rsidP="004A0A37">
            <w:pPr>
              <w:jc w:val="center"/>
              <w:rPr>
                <w:sz w:val="16"/>
                <w:szCs w:val="16"/>
              </w:rPr>
            </w:pPr>
            <w:r w:rsidRPr="0024738F">
              <w:rPr>
                <w:b w:val="0"/>
                <w:sz w:val="16"/>
                <w:szCs w:val="16"/>
              </w:rPr>
              <w:t>77</w:t>
            </w:r>
          </w:p>
        </w:tc>
        <w:tc>
          <w:tcPr>
            <w:tcW w:w="6023" w:type="dxa"/>
          </w:tcPr>
          <w:p w14:paraId="17E1881B" w14:textId="3C8A9A4B" w:rsidR="00CB5ABC" w:rsidRPr="002A66ED" w:rsidRDefault="00CB5ABC" w:rsidP="004A0A37">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24738F">
              <w:rPr>
                <w:sz w:val="16"/>
                <w:szCs w:val="16"/>
              </w:rPr>
              <w:t xml:space="preserve">Regarding Section 2.7: subcontractors in a two-organization team.  Where a subcontractor performs work that is itself part of Capability A or Capability B (e.g., a CDMO conducting GMP production), does the arrangement remain as a compliant </w:t>
            </w:r>
            <w:r w:rsidRPr="0024738F">
              <w:rPr>
                <w:sz w:val="16"/>
                <w:szCs w:val="16"/>
              </w:rPr>
              <w:lastRenderedPageBreak/>
              <w:t>two-organization team, or is the subcontractor viewed as a separate/third party of the technology solution?</w:t>
            </w:r>
          </w:p>
        </w:tc>
        <w:tc>
          <w:tcPr>
            <w:tcW w:w="5820" w:type="dxa"/>
            <w:vMerge/>
          </w:tcPr>
          <w:p w14:paraId="422F415C"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748452D9"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6B7DE307" w14:textId="2C4E033E" w:rsidR="00CB5ABC" w:rsidRDefault="00CB5ABC" w:rsidP="004A0A37">
            <w:pPr>
              <w:jc w:val="center"/>
              <w:rPr>
                <w:sz w:val="16"/>
                <w:szCs w:val="16"/>
              </w:rPr>
            </w:pPr>
            <w:r w:rsidRPr="00E665D2">
              <w:rPr>
                <w:b w:val="0"/>
                <w:sz w:val="16"/>
                <w:szCs w:val="16"/>
              </w:rPr>
              <w:t>87</w:t>
            </w:r>
          </w:p>
        </w:tc>
        <w:tc>
          <w:tcPr>
            <w:tcW w:w="6023" w:type="dxa"/>
          </w:tcPr>
          <w:p w14:paraId="577B6420" w14:textId="47DF2CC0" w:rsidR="00CB5ABC" w:rsidRPr="002A66ED" w:rsidRDefault="00CB5ABC" w:rsidP="004A0A37">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E665D2">
              <w:rPr>
                <w:sz w:val="16"/>
                <w:szCs w:val="16"/>
              </w:rPr>
              <w:t>If a single organization can manufacture both the antigen and the vaccine carrier, would that organization be considered a single organization for the purpose of this solicitation even if the manufacturing organization (Organization 1) would require IP and data sharing agreements with a second organization (Organization 2) that owns the rights to the vaccine carrier technology?</w:t>
            </w:r>
          </w:p>
        </w:tc>
        <w:tc>
          <w:tcPr>
            <w:tcW w:w="5820" w:type="dxa"/>
            <w:vMerge/>
          </w:tcPr>
          <w:p w14:paraId="33BCFEB6"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7F8C2904"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AA10185" w14:textId="57C4A9AD" w:rsidR="00CB5ABC" w:rsidRDefault="00CB5ABC" w:rsidP="004A0A37">
            <w:pPr>
              <w:jc w:val="center"/>
              <w:rPr>
                <w:sz w:val="16"/>
                <w:szCs w:val="16"/>
              </w:rPr>
            </w:pPr>
            <w:r w:rsidRPr="007F6587">
              <w:rPr>
                <w:b w:val="0"/>
                <w:sz w:val="16"/>
                <w:szCs w:val="16"/>
              </w:rPr>
              <w:t>104</w:t>
            </w:r>
          </w:p>
        </w:tc>
        <w:tc>
          <w:tcPr>
            <w:tcW w:w="6023" w:type="dxa"/>
          </w:tcPr>
          <w:p w14:paraId="5DC3EFE1" w14:textId="2EAE2937" w:rsidR="00CB5ABC" w:rsidRPr="002A66ED" w:rsidRDefault="00CB5ABC" w:rsidP="004A0A37">
            <w:pPr>
              <w:tabs>
                <w:tab w:val="left" w:pos="989"/>
              </w:tabs>
              <w:cnfStyle w:val="000000000000" w:firstRow="0" w:lastRow="0" w:firstColumn="0" w:lastColumn="0" w:oddVBand="0" w:evenVBand="0" w:oddHBand="0" w:evenHBand="0" w:firstRowFirstColumn="0" w:firstRowLastColumn="0" w:lastRowFirstColumn="0" w:lastRowLastColumn="0"/>
              <w:rPr>
                <w:sz w:val="16"/>
                <w:szCs w:val="16"/>
              </w:rPr>
            </w:pPr>
            <w:r w:rsidRPr="007F6587">
              <w:rPr>
                <w:sz w:val="16"/>
                <w:szCs w:val="16"/>
              </w:rPr>
              <w:t>For platform technologies in which antigen expression (Capability A) and vaccine carrier (Capability B) are architecturally inseparable within a single biological system, does the Government view such a platform as a "single organization with a full technology solution" under Section 2.7(1), or may it also be structured as a two-organization team under Section 2.7(2) when paired with a complementary formulation or adjuvant partner?</w:t>
            </w:r>
          </w:p>
        </w:tc>
        <w:tc>
          <w:tcPr>
            <w:tcW w:w="5820" w:type="dxa"/>
            <w:vMerge/>
          </w:tcPr>
          <w:p w14:paraId="40D67D27"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27FD55FA"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333F8C7D" w14:textId="2F3BB716" w:rsidR="00CB5ABC" w:rsidRPr="008E5DED" w:rsidRDefault="00CB5ABC" w:rsidP="004A0A37">
            <w:pPr>
              <w:rPr>
                <w:sz w:val="16"/>
                <w:szCs w:val="16"/>
              </w:rPr>
            </w:pPr>
            <w:r>
              <w:rPr>
                <w:sz w:val="16"/>
                <w:szCs w:val="16"/>
              </w:rPr>
              <w:t>Teaming – proposal number</w:t>
            </w:r>
          </w:p>
        </w:tc>
      </w:tr>
      <w:tr w:rsidR="00CB5ABC" w14:paraId="7D6357A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A1C49A3" w14:textId="1A9FD684" w:rsidR="00CB5ABC" w:rsidRPr="003471DA" w:rsidRDefault="00CB5ABC" w:rsidP="004A0A37">
            <w:pPr>
              <w:jc w:val="center"/>
              <w:rPr>
                <w:sz w:val="16"/>
                <w:szCs w:val="16"/>
              </w:rPr>
            </w:pPr>
            <w:r>
              <w:rPr>
                <w:b w:val="0"/>
                <w:sz w:val="16"/>
                <w:szCs w:val="16"/>
              </w:rPr>
              <w:t>23</w:t>
            </w:r>
          </w:p>
        </w:tc>
        <w:tc>
          <w:tcPr>
            <w:tcW w:w="6023" w:type="dxa"/>
          </w:tcPr>
          <w:p w14:paraId="4A41AB4F" w14:textId="4410E4F3" w:rsidR="00CB5ABC" w:rsidRPr="00812BBB"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666BC9">
              <w:rPr>
                <w:sz w:val="16"/>
                <w:szCs w:val="16"/>
              </w:rPr>
              <w:t>Can we submit more than one proposal (e.g. when collaborating with different partners of Capability A?)</w:t>
            </w:r>
          </w:p>
        </w:tc>
        <w:tc>
          <w:tcPr>
            <w:tcW w:w="5820" w:type="dxa"/>
            <w:vMerge w:val="restart"/>
          </w:tcPr>
          <w:p w14:paraId="0557AB63" w14:textId="77777777" w:rsidR="00CB5ABC" w:rsidRPr="008F70AA" w:rsidRDefault="00CB5ABC" w:rsidP="008F70AA">
            <w:pPr>
              <w:cnfStyle w:val="000000000000" w:firstRow="0" w:lastRow="0" w:firstColumn="0" w:lastColumn="0" w:oddVBand="0" w:evenVBand="0" w:oddHBand="0" w:evenHBand="0" w:firstRowFirstColumn="0" w:firstRowLastColumn="0" w:lastRowFirstColumn="0" w:lastRowLastColumn="0"/>
              <w:rPr>
                <w:sz w:val="16"/>
                <w:szCs w:val="16"/>
              </w:rPr>
            </w:pPr>
            <w:r w:rsidRPr="008F70AA">
              <w:rPr>
                <w:sz w:val="16"/>
                <w:szCs w:val="16"/>
              </w:rPr>
              <w:t>An organization may participate in more than one submission, including as the prime Offeror on one submission and as a teaming partner or subcontractor on another. An organization may also participate in submissions with different Capability A or Capability B partners. There is no specified limit on the number of submissions in which an organization may participate.</w:t>
            </w:r>
          </w:p>
          <w:p w14:paraId="0F5695A3" w14:textId="77777777" w:rsidR="00CB5ABC" w:rsidRPr="008F70AA" w:rsidRDefault="00CB5ABC" w:rsidP="008F70AA">
            <w:pPr>
              <w:cnfStyle w:val="000000000000" w:firstRow="0" w:lastRow="0" w:firstColumn="0" w:lastColumn="0" w:oddVBand="0" w:evenVBand="0" w:oddHBand="0" w:evenHBand="0" w:firstRowFirstColumn="0" w:firstRowLastColumn="0" w:lastRowFirstColumn="0" w:lastRowLastColumn="0"/>
              <w:rPr>
                <w:sz w:val="16"/>
                <w:szCs w:val="16"/>
              </w:rPr>
            </w:pPr>
          </w:p>
          <w:p w14:paraId="076A4CE7" w14:textId="77777777" w:rsidR="00CB5ABC" w:rsidRDefault="00CB5ABC" w:rsidP="008F70AA">
            <w:pPr>
              <w:cnfStyle w:val="000000000000" w:firstRow="0" w:lastRow="0" w:firstColumn="0" w:lastColumn="0" w:oddVBand="0" w:evenVBand="0" w:oddHBand="0" w:evenHBand="0" w:firstRowFirstColumn="0" w:firstRowLastColumn="0" w:lastRowFirstColumn="0" w:lastRowLastColumn="0"/>
              <w:rPr>
                <w:sz w:val="16"/>
                <w:szCs w:val="16"/>
              </w:rPr>
            </w:pPr>
            <w:r w:rsidRPr="008F70AA">
              <w:rPr>
                <w:sz w:val="16"/>
                <w:szCs w:val="16"/>
              </w:rPr>
              <w:t xml:space="preserve">Each Stage 1 Abstract, and each Stage 2 proposal if invited, will be evaluated independently against the requirements and evaluation criteria identified in the RPP. Offerors should therefore ensure that each submission independently presents a complete, well-supported technical solution and clearly identifies the proposed team, roles, and relevant experience. </w:t>
            </w:r>
          </w:p>
          <w:p w14:paraId="042B931D" w14:textId="77777777" w:rsidR="00CB5ABC" w:rsidRDefault="00CB5ABC" w:rsidP="008F70AA">
            <w:pPr>
              <w:cnfStyle w:val="000000000000" w:firstRow="0" w:lastRow="0" w:firstColumn="0" w:lastColumn="0" w:oddVBand="0" w:evenVBand="0" w:oddHBand="0" w:evenHBand="0" w:firstRowFirstColumn="0" w:firstRowLastColumn="0" w:lastRowFirstColumn="0" w:lastRowLastColumn="0"/>
              <w:rPr>
                <w:b/>
                <w:bCs/>
                <w:sz w:val="16"/>
                <w:szCs w:val="16"/>
                <w:u w:val="single"/>
              </w:rPr>
            </w:pPr>
          </w:p>
          <w:p w14:paraId="5455DF46" w14:textId="16B779FB" w:rsidR="00CB5ABC" w:rsidRPr="000A7A08" w:rsidRDefault="00CB5ABC" w:rsidP="008F70AA">
            <w:pPr>
              <w:cnfStyle w:val="000000000000" w:firstRow="0" w:lastRow="0" w:firstColumn="0" w:lastColumn="0" w:oddVBand="0" w:evenVBand="0" w:oddHBand="0" w:evenHBand="0" w:firstRowFirstColumn="0" w:firstRowLastColumn="0" w:lastRowFirstColumn="0" w:lastRowLastColumn="0"/>
              <w:rPr>
                <w:sz w:val="16"/>
                <w:szCs w:val="16"/>
              </w:rPr>
            </w:pPr>
            <w:r w:rsidRPr="000A7A08">
              <w:rPr>
                <w:b/>
                <w:bCs/>
                <w:sz w:val="16"/>
                <w:szCs w:val="16"/>
              </w:rPr>
              <w:t>Participation in multiple submissions does not confer an evaluation advantage; each proposed solution must independently demonstrate that it meets the RPP requirements and evaluation criteria.</w:t>
            </w:r>
          </w:p>
        </w:tc>
      </w:tr>
      <w:tr w:rsidR="00CB5ABC" w14:paraId="66DD255D"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D1FF94C" w14:textId="4BB7C2C0" w:rsidR="00CB5ABC" w:rsidRPr="008E5DED" w:rsidRDefault="00CB5ABC" w:rsidP="004A0A37">
            <w:pPr>
              <w:jc w:val="center"/>
              <w:rPr>
                <w:sz w:val="16"/>
                <w:szCs w:val="16"/>
              </w:rPr>
            </w:pPr>
            <w:r>
              <w:rPr>
                <w:b w:val="0"/>
                <w:sz w:val="16"/>
                <w:szCs w:val="16"/>
              </w:rPr>
              <w:t>27</w:t>
            </w:r>
          </w:p>
        </w:tc>
        <w:tc>
          <w:tcPr>
            <w:tcW w:w="6023" w:type="dxa"/>
          </w:tcPr>
          <w:p w14:paraId="17E349ED" w14:textId="77777777" w:rsidR="00CB5ABC" w:rsidRPr="006526A7"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6526A7">
              <w:rPr>
                <w:sz w:val="16"/>
                <w:szCs w:val="16"/>
              </w:rPr>
              <w:t xml:space="preserve">As a platform for the rapid development, production, purification, and release of complex antigens, a company has been approached by several organizations interested in partnering with a company as their Capability A (antigen expression) provider under Model 2, in combination with their own novel Capability B (carrier/formulation) approaches. </w:t>
            </w:r>
          </w:p>
          <w:p w14:paraId="0597C9C4" w14:textId="77777777" w:rsidR="00CB5ABC" w:rsidRPr="006526A7"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p w14:paraId="1316E629" w14:textId="06A22DA7" w:rsidR="00CB5ABC" w:rsidRPr="006526A7"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6526A7">
              <w:rPr>
                <w:sz w:val="16"/>
                <w:szCs w:val="16"/>
              </w:rPr>
              <w:t xml:space="preserve"> May an offeror participate in more than one submission across the two architecture models without disadvantage? Specifically: </w:t>
            </w:r>
          </w:p>
          <w:p w14:paraId="708878A6" w14:textId="77777777" w:rsidR="00CB5ABC" w:rsidRPr="006526A7"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p w14:paraId="3B7EFDF0" w14:textId="1776FA9C" w:rsidR="00CB5ABC" w:rsidRPr="006526A7" w:rsidRDefault="00CB5ABC" w:rsidP="004A0A37">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sz w:val="16"/>
                <w:szCs w:val="16"/>
              </w:rPr>
            </w:pPr>
            <w:r w:rsidRPr="006526A7">
              <w:rPr>
                <w:sz w:val="16"/>
                <w:szCs w:val="16"/>
              </w:rPr>
              <w:t xml:space="preserve">May an offeror submit under Model 1 as a single entity (providing a complete, end-to-end solution, potentially including its own or a named subcontractor's carrier/formulation capability) while simultaneously serving as the named Capability A partner within one or more separate Model 2 two-part team submissions led by other offerors? </w:t>
            </w:r>
          </w:p>
          <w:p w14:paraId="721A3512" w14:textId="04BFE172" w:rsidR="00CB5ABC" w:rsidRPr="006526A7" w:rsidRDefault="00CB5ABC" w:rsidP="004A0A37">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sz w:val="16"/>
                <w:szCs w:val="16"/>
              </w:rPr>
            </w:pPr>
            <w:r w:rsidRPr="006526A7">
              <w:rPr>
                <w:sz w:val="16"/>
                <w:szCs w:val="16"/>
              </w:rPr>
              <w:t xml:space="preserve">Will an offeror's Model 1 submission be evaluated strictly on its own merits, without penalty or negative inference arising from that same offeror's parallel participation as a Capability A (or Capability B) partner in other offerors' Model 2 team submissions? </w:t>
            </w:r>
          </w:p>
          <w:p w14:paraId="6EAB9393" w14:textId="7272E487" w:rsidR="00CB5ABC" w:rsidRPr="006526A7" w:rsidRDefault="00CB5ABC" w:rsidP="004A0A37">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sz w:val="16"/>
                <w:szCs w:val="16"/>
              </w:rPr>
            </w:pPr>
            <w:r w:rsidRPr="006526A7">
              <w:rPr>
                <w:sz w:val="16"/>
                <w:szCs w:val="16"/>
              </w:rPr>
              <w:t>Is there a limit on the number of Model 2 teams in which a single Capability A or Capability B provider may participate as a named partner?</w:t>
            </w:r>
          </w:p>
        </w:tc>
        <w:tc>
          <w:tcPr>
            <w:tcW w:w="5820" w:type="dxa"/>
            <w:vMerge/>
          </w:tcPr>
          <w:p w14:paraId="47496CBB"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267C04C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D305494" w14:textId="0041363D" w:rsidR="00CB5ABC" w:rsidRPr="008E5DED" w:rsidRDefault="00CB5ABC" w:rsidP="004A0A37">
            <w:pPr>
              <w:jc w:val="center"/>
              <w:rPr>
                <w:sz w:val="16"/>
                <w:szCs w:val="16"/>
              </w:rPr>
            </w:pPr>
            <w:r>
              <w:rPr>
                <w:b w:val="0"/>
                <w:sz w:val="16"/>
                <w:szCs w:val="16"/>
              </w:rPr>
              <w:t>37</w:t>
            </w:r>
          </w:p>
        </w:tc>
        <w:tc>
          <w:tcPr>
            <w:tcW w:w="6023" w:type="dxa"/>
          </w:tcPr>
          <w:p w14:paraId="52298755" w14:textId="41E26740"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7A6C2A">
              <w:rPr>
                <w:sz w:val="16"/>
                <w:szCs w:val="16"/>
              </w:rPr>
              <w:t>May an organization appear on more than one Abstract – as Prime on one Abstract and as a teaming partner on another</w:t>
            </w:r>
          </w:p>
        </w:tc>
        <w:tc>
          <w:tcPr>
            <w:tcW w:w="5820" w:type="dxa"/>
            <w:vMerge/>
          </w:tcPr>
          <w:p w14:paraId="1E39B25B"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6B6938F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0BA4F85" w14:textId="5062ABF0" w:rsidR="00CB5ABC" w:rsidRPr="00B64C8C" w:rsidRDefault="00CB5ABC" w:rsidP="004A0A37">
            <w:pPr>
              <w:jc w:val="center"/>
              <w:rPr>
                <w:sz w:val="16"/>
                <w:szCs w:val="16"/>
              </w:rPr>
            </w:pPr>
            <w:r>
              <w:rPr>
                <w:b w:val="0"/>
                <w:sz w:val="16"/>
                <w:szCs w:val="16"/>
              </w:rPr>
              <w:t>69</w:t>
            </w:r>
          </w:p>
        </w:tc>
        <w:tc>
          <w:tcPr>
            <w:tcW w:w="6023" w:type="dxa"/>
          </w:tcPr>
          <w:p w14:paraId="442B3DDD" w14:textId="77777777" w:rsidR="00CB5ABC"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377337">
              <w:rPr>
                <w:sz w:val="16"/>
                <w:szCs w:val="16"/>
              </w:rPr>
              <w:t>Regarding multiple platform submissions. May a single Offeror submit more than one Stage 1 Abstract covering two distinct but related platform technologies, to be evaluated independently against the criteria in Section 5.2?</w:t>
            </w:r>
          </w:p>
          <w:p w14:paraId="427F5B13" w14:textId="77777777" w:rsidR="00CB5ABC"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p w14:paraId="3689995A" w14:textId="2187321C" w:rsidR="00CB5ABC" w:rsidRPr="00B64C8C"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377337">
              <w:rPr>
                <w:sz w:val="16"/>
                <w:szCs w:val="16"/>
              </w:rPr>
              <w:t xml:space="preserve">Alternatively, where one platform clearly satisfies Section 2.6 and a second, closely related platform sharing the same conjugation chemistry and control strategy does </w:t>
            </w:r>
            <w:r w:rsidRPr="00377337">
              <w:rPr>
                <w:sz w:val="16"/>
                <w:szCs w:val="16"/>
              </w:rPr>
              <w:lastRenderedPageBreak/>
              <w:t>not independently satisfy it, may the second platform be described within the eligible Abstract as an optional or follow-on capability, or should it be excluded from the response entirely to avoid prejudicing the eligibility assessment?</w:t>
            </w:r>
          </w:p>
        </w:tc>
        <w:tc>
          <w:tcPr>
            <w:tcW w:w="5820" w:type="dxa"/>
            <w:vMerge/>
          </w:tcPr>
          <w:p w14:paraId="57CCEB3C"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0EF7AEB5"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0CEDD76F" w14:textId="27AB4671" w:rsidR="00CB5ABC" w:rsidRPr="001F1D95" w:rsidRDefault="00CB5ABC" w:rsidP="004A0A37">
            <w:pPr>
              <w:jc w:val="center"/>
              <w:rPr>
                <w:sz w:val="16"/>
                <w:szCs w:val="16"/>
              </w:rPr>
            </w:pPr>
            <w:r w:rsidRPr="001F1D95">
              <w:rPr>
                <w:b w:val="0"/>
                <w:sz w:val="16"/>
                <w:szCs w:val="16"/>
              </w:rPr>
              <w:t>79</w:t>
            </w:r>
          </w:p>
        </w:tc>
        <w:tc>
          <w:tcPr>
            <w:tcW w:w="6023" w:type="dxa"/>
          </w:tcPr>
          <w:p w14:paraId="1B6E6B68" w14:textId="57F58443"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F97D2F">
              <w:rPr>
                <w:sz w:val="16"/>
                <w:szCs w:val="16"/>
              </w:rPr>
              <w:t>Regarding Sections 2.7 and 2.8: participation in multiple submissions.  Can an organization participate in more than one Stage 1 abstract as a teaming partner (or subcontractor)?  If yes, how should that be codified/documented?</w:t>
            </w:r>
          </w:p>
        </w:tc>
        <w:tc>
          <w:tcPr>
            <w:tcW w:w="5820" w:type="dxa"/>
            <w:vMerge/>
          </w:tcPr>
          <w:p w14:paraId="761B4374"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28166D33"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37F40952" w14:textId="48BD35D8" w:rsidR="00CB5ABC" w:rsidRPr="008E5DED" w:rsidRDefault="00CB5ABC" w:rsidP="004A0A37">
            <w:pPr>
              <w:rPr>
                <w:sz w:val="16"/>
                <w:szCs w:val="16"/>
              </w:rPr>
            </w:pPr>
            <w:r>
              <w:rPr>
                <w:sz w:val="16"/>
                <w:szCs w:val="16"/>
              </w:rPr>
              <w:t xml:space="preserve">RPP Approach </w:t>
            </w:r>
          </w:p>
        </w:tc>
      </w:tr>
      <w:tr w:rsidR="00CB5ABC" w14:paraId="6DF8D0AD"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B7F6119" w14:textId="2AC59AD8" w:rsidR="00CB5ABC" w:rsidRPr="004A772D" w:rsidRDefault="00CB5ABC" w:rsidP="004A0A37">
            <w:pPr>
              <w:jc w:val="center"/>
              <w:rPr>
                <w:sz w:val="16"/>
                <w:szCs w:val="16"/>
              </w:rPr>
            </w:pPr>
            <w:r w:rsidRPr="004A772D">
              <w:rPr>
                <w:b w:val="0"/>
                <w:sz w:val="16"/>
                <w:szCs w:val="16"/>
              </w:rPr>
              <w:t>39</w:t>
            </w:r>
          </w:p>
        </w:tc>
        <w:tc>
          <w:tcPr>
            <w:tcW w:w="6023" w:type="dxa"/>
          </w:tcPr>
          <w:p w14:paraId="00BCC5D1" w14:textId="16E06972"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4A772D">
              <w:rPr>
                <w:sz w:val="16"/>
                <w:szCs w:val="16"/>
              </w:rPr>
              <w:t>The draft states that, given the space limitations of the Abstract, the technical approach overview should focus on Target 1 (EID-1) and the work to execute CD-1 and CD-2. Should the Abstract and Quad Chart also include an overview of Target 2 and of the Options (Target 3, Target 4, CD-</w:t>
            </w:r>
            <w:proofErr w:type="gramStart"/>
            <w:r w:rsidRPr="004A772D">
              <w:rPr>
                <w:sz w:val="16"/>
                <w:szCs w:val="16"/>
              </w:rPr>
              <w:t>3</w:t>
            </w:r>
            <w:proofErr w:type="gramEnd"/>
            <w:r w:rsidRPr="004A772D">
              <w:rPr>
                <w:sz w:val="16"/>
                <w:szCs w:val="16"/>
              </w:rPr>
              <w:t xml:space="preserve"> and CD-4), or are the technical details for Target 2 and the Options reserved for the Full Proposal?</w:t>
            </w:r>
          </w:p>
        </w:tc>
        <w:tc>
          <w:tcPr>
            <w:tcW w:w="5820" w:type="dxa"/>
            <w:vMerge w:val="restart"/>
          </w:tcPr>
          <w:p w14:paraId="7A4AC5B1" w14:textId="25CA0E1C" w:rsidR="00CB5ABC" w:rsidRDefault="00CB5ABC" w:rsidP="004E2974">
            <w:pPr>
              <w:cnfStyle w:val="000000000000" w:firstRow="0" w:lastRow="0" w:firstColumn="0" w:lastColumn="0" w:oddVBand="0" w:evenVBand="0" w:oddHBand="0" w:evenHBand="0" w:firstRowFirstColumn="0" w:firstRowLastColumn="0" w:lastRowFirstColumn="0" w:lastRowLastColumn="0"/>
              <w:rPr>
                <w:sz w:val="16"/>
                <w:szCs w:val="16"/>
              </w:rPr>
            </w:pPr>
            <w:r w:rsidRPr="004E2974">
              <w:rPr>
                <w:sz w:val="16"/>
                <w:szCs w:val="16"/>
              </w:rPr>
              <w:t xml:space="preserve">Offerors should follow the submission instructions and level of detail specified for each stage of the RPP. </w:t>
            </w:r>
          </w:p>
          <w:p w14:paraId="064F669A" w14:textId="1884564B" w:rsidR="00CB5ABC" w:rsidRDefault="00CB5ABC" w:rsidP="004E2974">
            <w:pPr>
              <w:cnfStyle w:val="000000000000" w:firstRow="0" w:lastRow="0" w:firstColumn="0" w:lastColumn="0" w:oddVBand="0" w:evenVBand="0" w:oddHBand="0" w:evenHBand="0" w:firstRowFirstColumn="0" w:firstRowLastColumn="0" w:lastRowFirstColumn="0" w:lastRowLastColumn="0"/>
              <w:rPr>
                <w:sz w:val="16"/>
                <w:szCs w:val="16"/>
              </w:rPr>
            </w:pPr>
          </w:p>
          <w:p w14:paraId="2A5D815E" w14:textId="77777777" w:rsidR="00CB5ABC" w:rsidRDefault="00CB5ABC" w:rsidP="004E2974">
            <w:pPr>
              <w:cnfStyle w:val="000000000000" w:firstRow="0" w:lastRow="0" w:firstColumn="0" w:lastColumn="0" w:oddVBand="0" w:evenVBand="0" w:oddHBand="0" w:evenHBand="0" w:firstRowFirstColumn="0" w:firstRowLastColumn="0" w:lastRowFirstColumn="0" w:lastRowLastColumn="0"/>
              <w:rPr>
                <w:sz w:val="16"/>
                <w:szCs w:val="16"/>
              </w:rPr>
            </w:pPr>
            <w:r w:rsidRPr="004E2974">
              <w:rPr>
                <w:sz w:val="16"/>
                <w:szCs w:val="16"/>
              </w:rPr>
              <w:t>At Stage 1</w:t>
            </w:r>
            <w:r>
              <w:rPr>
                <w:sz w:val="16"/>
                <w:szCs w:val="16"/>
              </w:rPr>
              <w:t xml:space="preserve"> (abstract)</w:t>
            </w:r>
            <w:r w:rsidRPr="004E2974">
              <w:rPr>
                <w:sz w:val="16"/>
                <w:szCs w:val="16"/>
              </w:rPr>
              <w:t>, Offerors must identify the two proposed EID targets</w:t>
            </w:r>
            <w:r>
              <w:rPr>
                <w:sz w:val="16"/>
                <w:szCs w:val="16"/>
              </w:rPr>
              <w:t xml:space="preserve"> for EID-1 and EID-2 from the provided list</w:t>
            </w:r>
            <w:r w:rsidRPr="004E2974">
              <w:rPr>
                <w:sz w:val="16"/>
                <w:szCs w:val="16"/>
              </w:rPr>
              <w:t xml:space="preserve">; however, given the Abstract page limitation, the technical approach overview should focus on Target 1 (EID-1) and execution of CD-1 and CD-2, as specified in Attachment 1. </w:t>
            </w:r>
          </w:p>
          <w:p w14:paraId="1A78A434" w14:textId="77777777" w:rsidR="00CB5ABC" w:rsidRPr="004E2974" w:rsidRDefault="00CB5ABC" w:rsidP="004E2974">
            <w:pPr>
              <w:cnfStyle w:val="000000000000" w:firstRow="0" w:lastRow="0" w:firstColumn="0" w:lastColumn="0" w:oddVBand="0" w:evenVBand="0" w:oddHBand="0" w:evenHBand="0" w:firstRowFirstColumn="0" w:firstRowLastColumn="0" w:lastRowFirstColumn="0" w:lastRowLastColumn="0"/>
              <w:rPr>
                <w:sz w:val="16"/>
                <w:szCs w:val="16"/>
              </w:rPr>
            </w:pPr>
          </w:p>
          <w:p w14:paraId="64FD8C36" w14:textId="2387D011" w:rsidR="00CB5ABC" w:rsidRPr="008E5DED" w:rsidRDefault="00CB5ABC" w:rsidP="004E2974">
            <w:pPr>
              <w:cnfStyle w:val="000000000000" w:firstRow="0" w:lastRow="0" w:firstColumn="0" w:lastColumn="0" w:oddVBand="0" w:evenVBand="0" w:oddHBand="0" w:evenHBand="0" w:firstRowFirstColumn="0" w:firstRowLastColumn="0" w:lastRowFirstColumn="0" w:lastRowLastColumn="0"/>
              <w:rPr>
                <w:sz w:val="16"/>
                <w:szCs w:val="16"/>
              </w:rPr>
            </w:pPr>
            <w:r w:rsidRPr="004E2974">
              <w:rPr>
                <w:sz w:val="16"/>
                <w:szCs w:val="16"/>
              </w:rPr>
              <w:t xml:space="preserve">Offerors invited to Stage 2 </w:t>
            </w:r>
            <w:r>
              <w:rPr>
                <w:sz w:val="16"/>
                <w:szCs w:val="16"/>
              </w:rPr>
              <w:t xml:space="preserve">(invited full proposal) </w:t>
            </w:r>
            <w:r w:rsidRPr="004E2974">
              <w:rPr>
                <w:sz w:val="16"/>
                <w:szCs w:val="16"/>
              </w:rPr>
              <w:t xml:space="preserve">will be </w:t>
            </w:r>
            <w:proofErr w:type="gramStart"/>
            <w:r w:rsidRPr="004E2974">
              <w:rPr>
                <w:sz w:val="16"/>
                <w:szCs w:val="16"/>
              </w:rPr>
              <w:t>provided</w:t>
            </w:r>
            <w:proofErr w:type="gramEnd"/>
            <w:r w:rsidRPr="004E2974">
              <w:rPr>
                <w:sz w:val="16"/>
                <w:szCs w:val="16"/>
              </w:rPr>
              <w:t xml:space="preserve"> instructions for the full technical and cost proposal, including the required level of detail for Base and Option activities.</w:t>
            </w:r>
          </w:p>
        </w:tc>
      </w:tr>
      <w:tr w:rsidR="00CB5ABC" w14:paraId="1626D63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7A3EAA84" w14:textId="4C98A502" w:rsidR="00CB5ABC" w:rsidRPr="004A772D" w:rsidRDefault="00CB5ABC" w:rsidP="004A0A37">
            <w:pPr>
              <w:jc w:val="center"/>
              <w:rPr>
                <w:sz w:val="16"/>
                <w:szCs w:val="16"/>
              </w:rPr>
            </w:pPr>
            <w:r>
              <w:rPr>
                <w:b w:val="0"/>
                <w:sz w:val="16"/>
                <w:szCs w:val="16"/>
              </w:rPr>
              <w:t>47</w:t>
            </w:r>
          </w:p>
        </w:tc>
        <w:tc>
          <w:tcPr>
            <w:tcW w:w="6023" w:type="dxa"/>
          </w:tcPr>
          <w:p w14:paraId="63A527D4" w14:textId="77777777" w:rsidR="00CB5ABC" w:rsidRPr="00113555"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113555">
              <w:rPr>
                <w:sz w:val="16"/>
                <w:szCs w:val="16"/>
              </w:rPr>
              <w:t xml:space="preserve">Under Technical Requirements (4.2), it is stated that staged capability demonstration (CD) must be proposed for each threat target. CD 1-4 include clinical demonstrations in Phase 1 and 2 and the required work breakdown structure includes 4 targets. However, we understand that initial work will focus on the platform manufacturing and nonclinical capability demonstration for two selected targets. </w:t>
            </w:r>
          </w:p>
          <w:p w14:paraId="51F5CAC1" w14:textId="77777777" w:rsidR="00CB5ABC" w:rsidRPr="00113555"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p w14:paraId="40C20750" w14:textId="0A2112CF" w:rsidR="00CB5ABC" w:rsidRPr="00113555"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113555">
              <w:rPr>
                <w:sz w:val="16"/>
                <w:szCs w:val="16"/>
              </w:rPr>
              <w:t xml:space="preserve"> Could it be clarified in the final </w:t>
            </w:r>
            <w:proofErr w:type="gramStart"/>
            <w:r w:rsidRPr="00113555">
              <w:rPr>
                <w:sz w:val="16"/>
                <w:szCs w:val="16"/>
              </w:rPr>
              <w:t>RPP,</w:t>
            </w:r>
            <w:proofErr w:type="gramEnd"/>
            <w:r w:rsidRPr="00113555">
              <w:rPr>
                <w:sz w:val="16"/>
                <w:szCs w:val="16"/>
              </w:rPr>
              <w:t xml:space="preserve"> whether the offeror’s full technical and cost proposal is expected to include two selected EID targets or all 4 targets listed under the WBS? </w:t>
            </w:r>
          </w:p>
          <w:p w14:paraId="6E9F4FEB" w14:textId="77777777" w:rsidR="00CB5ABC" w:rsidRPr="00113555"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p w14:paraId="512072B4" w14:textId="28089220"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r w:rsidRPr="00113555">
              <w:rPr>
                <w:sz w:val="16"/>
                <w:szCs w:val="16"/>
              </w:rPr>
              <w:t xml:space="preserve"> Similarly, could it be clarified whether the full proposal is expected to include manufacturing and nonclinical work only, or whether clinical work is expected to be included?</w:t>
            </w:r>
          </w:p>
        </w:tc>
        <w:tc>
          <w:tcPr>
            <w:tcW w:w="5820" w:type="dxa"/>
            <w:vMerge/>
          </w:tcPr>
          <w:p w14:paraId="64DD3AD4" w14:textId="77777777" w:rsidR="00CB5ABC" w:rsidRPr="008E5DED" w:rsidRDefault="00CB5ABC" w:rsidP="004A0A37">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041600FD"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5EC743F" w14:textId="28CC4AFF" w:rsidR="00CB5ABC" w:rsidRDefault="00CB5ABC" w:rsidP="00474723">
            <w:pPr>
              <w:jc w:val="center"/>
              <w:rPr>
                <w:sz w:val="16"/>
                <w:szCs w:val="16"/>
              </w:rPr>
            </w:pPr>
            <w:r>
              <w:rPr>
                <w:b w:val="0"/>
                <w:sz w:val="16"/>
                <w:szCs w:val="16"/>
              </w:rPr>
              <w:t>74</w:t>
            </w:r>
          </w:p>
        </w:tc>
        <w:tc>
          <w:tcPr>
            <w:tcW w:w="6023" w:type="dxa"/>
          </w:tcPr>
          <w:p w14:paraId="4B3463B6" w14:textId="4065D9D3" w:rsidR="00CB5ABC" w:rsidRPr="00F62E53" w:rsidRDefault="00CB5ABC" w:rsidP="00474723">
            <w:pPr>
              <w:cnfStyle w:val="000000000000" w:firstRow="0" w:lastRow="0" w:firstColumn="0" w:lastColumn="0" w:oddVBand="0" w:evenVBand="0" w:oddHBand="0" w:evenHBand="0" w:firstRowFirstColumn="0" w:firstRowLastColumn="0" w:lastRowFirstColumn="0" w:lastRowLastColumn="0"/>
              <w:rPr>
                <w:sz w:val="16"/>
                <w:szCs w:val="16"/>
              </w:rPr>
            </w:pPr>
            <w:r w:rsidRPr="008D10BB">
              <w:rPr>
                <w:sz w:val="16"/>
                <w:szCs w:val="16"/>
              </w:rPr>
              <w:t>Please confirm that the Abstract and ROM budget should focus on the effort being proposed for the Base Period (Target 1 CD-1 and CD2) and does not need to include significant technical or operational details for option period efforts.</w:t>
            </w:r>
          </w:p>
        </w:tc>
        <w:tc>
          <w:tcPr>
            <w:tcW w:w="5820" w:type="dxa"/>
            <w:vMerge/>
          </w:tcPr>
          <w:p w14:paraId="33E21A41" w14:textId="77777777" w:rsidR="00CB5ABC" w:rsidRPr="008E5DED" w:rsidRDefault="00CB5ABC" w:rsidP="00474723">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5D510F17"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3769BB2" w14:textId="1A8A6259" w:rsidR="00CB5ABC" w:rsidRPr="004A772D" w:rsidRDefault="00CB5ABC" w:rsidP="000F55F8">
            <w:pPr>
              <w:jc w:val="center"/>
              <w:rPr>
                <w:sz w:val="16"/>
                <w:szCs w:val="16"/>
              </w:rPr>
            </w:pPr>
            <w:r w:rsidRPr="004A772D">
              <w:rPr>
                <w:b w:val="0"/>
                <w:sz w:val="16"/>
                <w:szCs w:val="16"/>
              </w:rPr>
              <w:t>40</w:t>
            </w:r>
          </w:p>
        </w:tc>
        <w:tc>
          <w:tcPr>
            <w:tcW w:w="6023" w:type="dxa"/>
          </w:tcPr>
          <w:p w14:paraId="383FCE03" w14:textId="49EBC11B" w:rsidR="00CB5ABC" w:rsidRPr="008E5DED"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4A772D">
              <w:rPr>
                <w:sz w:val="16"/>
                <w:szCs w:val="16"/>
              </w:rPr>
              <w:t>Should the ROM budget submitted with the Abstract cover only CD-1 and CD-2 for Targets 1 and 2, or should it also include all Options?</w:t>
            </w:r>
          </w:p>
        </w:tc>
        <w:tc>
          <w:tcPr>
            <w:tcW w:w="5820" w:type="dxa"/>
            <w:vMerge w:val="restart"/>
          </w:tcPr>
          <w:p w14:paraId="440F4228" w14:textId="13F89655" w:rsidR="00CB5ABC"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CA05EC">
              <w:rPr>
                <w:sz w:val="16"/>
                <w:szCs w:val="16"/>
              </w:rPr>
              <w:t>At Stage 1</w:t>
            </w:r>
            <w:r>
              <w:rPr>
                <w:sz w:val="16"/>
                <w:szCs w:val="16"/>
              </w:rPr>
              <w:t xml:space="preserve"> (abstract)</w:t>
            </w:r>
            <w:r w:rsidRPr="00CA05EC">
              <w:rPr>
                <w:sz w:val="16"/>
                <w:szCs w:val="16"/>
              </w:rPr>
              <w:t xml:space="preserve">, Offerors should provide a ROM budget estimate for the </w:t>
            </w:r>
            <w:r>
              <w:rPr>
                <w:sz w:val="16"/>
                <w:szCs w:val="16"/>
              </w:rPr>
              <w:t xml:space="preserve">full </w:t>
            </w:r>
            <w:r w:rsidRPr="00CA05EC">
              <w:rPr>
                <w:sz w:val="16"/>
                <w:szCs w:val="16"/>
              </w:rPr>
              <w:t xml:space="preserve">proposed program, inclusive of the applicable Base and Option activities identified in the RPP. </w:t>
            </w:r>
          </w:p>
          <w:p w14:paraId="2E923CD7" w14:textId="77777777" w:rsidR="00CB5ABC"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p>
          <w:p w14:paraId="75546A6A" w14:textId="77777777" w:rsidR="00CB5ABC"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CA05EC">
              <w:rPr>
                <w:sz w:val="16"/>
                <w:szCs w:val="16"/>
              </w:rPr>
              <w:t>Consistent with the Abstract instructions, detailed technical discussion should focus on Target 1 (EID-1), CD-</w:t>
            </w:r>
            <w:proofErr w:type="gramStart"/>
            <w:r w:rsidRPr="00CA05EC">
              <w:rPr>
                <w:sz w:val="16"/>
                <w:szCs w:val="16"/>
              </w:rPr>
              <w:t>1</w:t>
            </w:r>
            <w:proofErr w:type="gramEnd"/>
            <w:r w:rsidRPr="00CA05EC">
              <w:rPr>
                <w:sz w:val="16"/>
                <w:szCs w:val="16"/>
              </w:rPr>
              <w:t xml:space="preserve"> and CD-2; comparable technical detail for the Options is not required at this stage. </w:t>
            </w:r>
          </w:p>
          <w:p w14:paraId="45BE4BA9" w14:textId="77777777" w:rsidR="00CB5ABC"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p>
          <w:p w14:paraId="02CF1479" w14:textId="1CD0DEA0" w:rsidR="00CB5ABC" w:rsidRPr="008E5DED"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CA05EC">
              <w:rPr>
                <w:sz w:val="16"/>
                <w:szCs w:val="16"/>
              </w:rPr>
              <w:t xml:space="preserve">Additional cost proposal detail and instructions will be provided to Offerors </w:t>
            </w:r>
            <w:r>
              <w:rPr>
                <w:sz w:val="16"/>
                <w:szCs w:val="16"/>
              </w:rPr>
              <w:t xml:space="preserve">if </w:t>
            </w:r>
            <w:r w:rsidRPr="00CA05EC">
              <w:rPr>
                <w:sz w:val="16"/>
                <w:szCs w:val="16"/>
              </w:rPr>
              <w:t>invited to Stage 2</w:t>
            </w:r>
            <w:r>
              <w:rPr>
                <w:sz w:val="16"/>
                <w:szCs w:val="16"/>
              </w:rPr>
              <w:t xml:space="preserve"> to submit a full proposal</w:t>
            </w:r>
            <w:r w:rsidRPr="00CA05EC">
              <w:rPr>
                <w:sz w:val="16"/>
                <w:szCs w:val="16"/>
              </w:rPr>
              <w:t>.</w:t>
            </w:r>
          </w:p>
        </w:tc>
      </w:tr>
      <w:tr w:rsidR="00CB5ABC" w14:paraId="085B62A8"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FA8BDBE" w14:textId="0BDB5692" w:rsidR="00CB5ABC" w:rsidRPr="004A772D" w:rsidRDefault="00CB5ABC" w:rsidP="000F55F8">
            <w:pPr>
              <w:jc w:val="center"/>
              <w:rPr>
                <w:sz w:val="16"/>
                <w:szCs w:val="16"/>
              </w:rPr>
            </w:pPr>
            <w:r>
              <w:rPr>
                <w:b w:val="0"/>
                <w:sz w:val="16"/>
                <w:szCs w:val="16"/>
              </w:rPr>
              <w:t>48</w:t>
            </w:r>
          </w:p>
        </w:tc>
        <w:tc>
          <w:tcPr>
            <w:tcW w:w="6023" w:type="dxa"/>
          </w:tcPr>
          <w:p w14:paraId="7894E385" w14:textId="77777777" w:rsidR="00CB5ABC" w:rsidRPr="00F62E53"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F62E53">
              <w:rPr>
                <w:sz w:val="16"/>
                <w:szCs w:val="16"/>
              </w:rPr>
              <w:t xml:space="preserve">It is understood based on Attachment 1 of the draft RPP that in the Abstract, the technical approach overview should focus on Target 1 for space reasons. Could it please be clarified if the ROM budget estimate should </w:t>
            </w:r>
            <w:proofErr w:type="gramStart"/>
            <w:r w:rsidRPr="00F62E53">
              <w:rPr>
                <w:sz w:val="16"/>
                <w:szCs w:val="16"/>
              </w:rPr>
              <w:t>similarly focus</w:t>
            </w:r>
            <w:proofErr w:type="gramEnd"/>
            <w:r w:rsidRPr="00F62E53">
              <w:rPr>
                <w:sz w:val="16"/>
                <w:szCs w:val="16"/>
              </w:rPr>
              <w:t xml:space="preserve"> on Target 1? </w:t>
            </w:r>
          </w:p>
          <w:p w14:paraId="02E96646" w14:textId="77777777" w:rsidR="00CB5ABC" w:rsidRPr="00F62E53"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p>
          <w:p w14:paraId="1783EF5A" w14:textId="4F052FC5" w:rsidR="00CB5ABC" w:rsidRPr="008E5DED"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F62E53">
              <w:rPr>
                <w:sz w:val="16"/>
                <w:szCs w:val="16"/>
              </w:rPr>
              <w:t xml:space="preserve"> I.e. is the offeror expected to include cost for one or two productions of clinical trial material and cost for nonclinical IND enabling studies for one or two targets?</w:t>
            </w:r>
          </w:p>
        </w:tc>
        <w:tc>
          <w:tcPr>
            <w:tcW w:w="5820" w:type="dxa"/>
            <w:vMerge/>
          </w:tcPr>
          <w:p w14:paraId="3B82148E" w14:textId="77777777" w:rsidR="00CB5ABC" w:rsidRPr="008E5DED"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4A0F47C1"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3A8A3E8A" w14:textId="1FA3F1F2" w:rsidR="00CB5ABC" w:rsidRPr="004A772D" w:rsidRDefault="00CB5ABC" w:rsidP="000F55F8">
            <w:pPr>
              <w:jc w:val="center"/>
              <w:rPr>
                <w:sz w:val="16"/>
                <w:szCs w:val="16"/>
              </w:rPr>
            </w:pPr>
            <w:r>
              <w:rPr>
                <w:b w:val="0"/>
                <w:sz w:val="16"/>
                <w:szCs w:val="16"/>
              </w:rPr>
              <w:t>91</w:t>
            </w:r>
          </w:p>
        </w:tc>
        <w:tc>
          <w:tcPr>
            <w:tcW w:w="6023" w:type="dxa"/>
          </w:tcPr>
          <w:p w14:paraId="648E0FC5" w14:textId="3116B180" w:rsidR="00CB5ABC" w:rsidRPr="008E5DED"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446D24">
              <w:rPr>
                <w:sz w:val="16"/>
                <w:szCs w:val="16"/>
              </w:rPr>
              <w:t>Are there additional funds dispersed to cover capability demonstration 1 and 2 for targets 3 (influenza) and 4 (</w:t>
            </w:r>
            <w:proofErr w:type="gramStart"/>
            <w:r w:rsidRPr="00446D24">
              <w:rPr>
                <w:sz w:val="16"/>
                <w:szCs w:val="16"/>
              </w:rPr>
              <w:t>High-threat</w:t>
            </w:r>
            <w:proofErr w:type="gramEnd"/>
            <w:r w:rsidRPr="00446D24">
              <w:rPr>
                <w:sz w:val="16"/>
                <w:szCs w:val="16"/>
              </w:rPr>
              <w:t xml:space="preserve">)? If so, is this budget submitted at the same time as the budget for the base and option 1, or </w:t>
            </w:r>
            <w:proofErr w:type="gramStart"/>
            <w:r w:rsidRPr="00446D24">
              <w:rPr>
                <w:sz w:val="16"/>
                <w:szCs w:val="16"/>
              </w:rPr>
              <w:t>at a later time</w:t>
            </w:r>
            <w:proofErr w:type="gramEnd"/>
            <w:r w:rsidRPr="00446D24">
              <w:rPr>
                <w:sz w:val="16"/>
                <w:szCs w:val="16"/>
              </w:rPr>
              <w:t xml:space="preserve"> such as after the milestones have been reached for EID-1 and EID-2.</w:t>
            </w:r>
          </w:p>
        </w:tc>
        <w:tc>
          <w:tcPr>
            <w:tcW w:w="5820" w:type="dxa"/>
            <w:vMerge/>
          </w:tcPr>
          <w:p w14:paraId="38FFD807" w14:textId="77777777" w:rsidR="00CB5ABC" w:rsidRPr="008E5DED"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4C68242E"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2177B8F8" w14:textId="4C46D58E" w:rsidR="00CB5ABC" w:rsidRDefault="00CB5ABC" w:rsidP="000F55F8">
            <w:pPr>
              <w:jc w:val="center"/>
              <w:rPr>
                <w:sz w:val="16"/>
                <w:szCs w:val="16"/>
              </w:rPr>
            </w:pPr>
            <w:r>
              <w:rPr>
                <w:b w:val="0"/>
                <w:sz w:val="16"/>
                <w:szCs w:val="16"/>
              </w:rPr>
              <w:t>97</w:t>
            </w:r>
          </w:p>
        </w:tc>
        <w:tc>
          <w:tcPr>
            <w:tcW w:w="6023" w:type="dxa"/>
          </w:tcPr>
          <w:p w14:paraId="08FFB5CC" w14:textId="3FCC6E53" w:rsidR="00CB5ABC" w:rsidRPr="00446D24"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450F74">
              <w:rPr>
                <w:sz w:val="16"/>
                <w:szCs w:val="16"/>
              </w:rPr>
              <w:t>If clinical demonstration is a follow on task as it seems to be worded, does a ROM for that effort need to be provided at this stage?</w:t>
            </w:r>
          </w:p>
        </w:tc>
        <w:tc>
          <w:tcPr>
            <w:tcW w:w="5820" w:type="dxa"/>
            <w:vMerge/>
          </w:tcPr>
          <w:p w14:paraId="54EE1352" w14:textId="77777777" w:rsidR="00CB5ABC" w:rsidRPr="008E5DED"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p>
        </w:tc>
      </w:tr>
      <w:tr w:rsidR="00CB5ABC" w14:paraId="4F24F243"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6EE7D6B6" w14:textId="0B5887C8" w:rsidR="00CB5ABC" w:rsidRPr="008E5DED" w:rsidRDefault="00CB5ABC" w:rsidP="000F55F8">
            <w:pPr>
              <w:rPr>
                <w:sz w:val="16"/>
                <w:szCs w:val="16"/>
              </w:rPr>
            </w:pPr>
            <w:r>
              <w:rPr>
                <w:sz w:val="16"/>
                <w:szCs w:val="16"/>
              </w:rPr>
              <w:t xml:space="preserve">Backet provision </w:t>
            </w:r>
          </w:p>
        </w:tc>
      </w:tr>
      <w:tr w:rsidR="00CB5ABC" w14:paraId="5BB68C1F"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4EB7B41F" w14:textId="456750FF" w:rsidR="00CB5ABC" w:rsidRDefault="00CB5ABC" w:rsidP="000F55F8">
            <w:pPr>
              <w:jc w:val="center"/>
              <w:rPr>
                <w:sz w:val="16"/>
                <w:szCs w:val="16"/>
              </w:rPr>
            </w:pPr>
            <w:r>
              <w:rPr>
                <w:b w:val="0"/>
                <w:sz w:val="16"/>
                <w:szCs w:val="16"/>
              </w:rPr>
              <w:lastRenderedPageBreak/>
              <w:t>84</w:t>
            </w:r>
          </w:p>
        </w:tc>
        <w:tc>
          <w:tcPr>
            <w:tcW w:w="6023" w:type="dxa"/>
          </w:tcPr>
          <w:p w14:paraId="7885DF34" w14:textId="279B1251" w:rsidR="00CB5ABC" w:rsidRPr="00446D24"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sidRPr="00303164">
              <w:rPr>
                <w:sz w:val="16"/>
                <w:szCs w:val="16"/>
              </w:rPr>
              <w:t xml:space="preserve">Regarding Sections 3.2 and 5.7: award if in the basket. </w:t>
            </w:r>
            <w:proofErr w:type="gramStart"/>
            <w:r w:rsidRPr="00303164">
              <w:rPr>
                <w:sz w:val="16"/>
                <w:szCs w:val="16"/>
              </w:rPr>
              <w:t>Section  5.7</w:t>
            </w:r>
            <w:proofErr w:type="gramEnd"/>
            <w:r w:rsidRPr="00303164">
              <w:rPr>
                <w:sz w:val="16"/>
                <w:szCs w:val="16"/>
              </w:rPr>
              <w:t xml:space="preserve"> allows eligibility if in the basket for two years, yet Section 3.2 requires abstracts to remain valid for 180 days. This appears to be a conflict and would create an issue if being in the basket means that offerors would have to extend the validity period.  In short, if an award is made from the basket, will offerors be permitted to refresh or update their technical and cost proposals, and have ample time to do so?</w:t>
            </w:r>
          </w:p>
        </w:tc>
        <w:tc>
          <w:tcPr>
            <w:tcW w:w="5820" w:type="dxa"/>
          </w:tcPr>
          <w:p w14:paraId="42D0B4D8" w14:textId="5196626D" w:rsidR="00CB5ABC" w:rsidRPr="008E5DED" w:rsidRDefault="00DA873B" w:rsidP="000F55F8">
            <w:pPr>
              <w:cnfStyle w:val="000000000000" w:firstRow="0" w:lastRow="0" w:firstColumn="0" w:lastColumn="0" w:oddVBand="0" w:evenVBand="0" w:oddHBand="0" w:evenHBand="0" w:firstRowFirstColumn="0" w:firstRowLastColumn="0" w:lastRowFirstColumn="0" w:lastRowLastColumn="0"/>
              <w:rPr>
                <w:sz w:val="16"/>
                <w:szCs w:val="16"/>
              </w:rPr>
            </w:pPr>
            <w:r w:rsidRPr="3A3CBBDC">
              <w:rPr>
                <w:sz w:val="16"/>
                <w:szCs w:val="16"/>
              </w:rPr>
              <w:t xml:space="preserve">The basket </w:t>
            </w:r>
            <w:proofErr w:type="gramStart"/>
            <w:r w:rsidRPr="3A3CBBDC">
              <w:rPr>
                <w:sz w:val="16"/>
                <w:szCs w:val="16"/>
              </w:rPr>
              <w:t>provision  applies</w:t>
            </w:r>
            <w:proofErr w:type="gramEnd"/>
            <w:r w:rsidRPr="3A3CBBDC">
              <w:rPr>
                <w:sz w:val="16"/>
                <w:szCs w:val="16"/>
              </w:rPr>
              <w:t xml:space="preserve"> to full proposals that meet or exceed our expectations. Should a full proposal be selected to be pulled from the basket, the expectation would be that</w:t>
            </w:r>
            <w:r w:rsidR="5C9C9D3A" w:rsidRPr="3A3CBBDC">
              <w:rPr>
                <w:sz w:val="16"/>
                <w:szCs w:val="16"/>
              </w:rPr>
              <w:t xml:space="preserve"> an updated proposal would be requested to address any feedback as well as any updates to the proposal. </w:t>
            </w:r>
          </w:p>
        </w:tc>
      </w:tr>
      <w:tr w:rsidR="00CB5ABC" w14:paraId="01D52AAC" w14:textId="77777777" w:rsidTr="1390358D">
        <w:tc>
          <w:tcPr>
            <w:cnfStyle w:val="001000000000" w:firstRow="0" w:lastRow="0" w:firstColumn="1" w:lastColumn="0" w:oddVBand="0" w:evenVBand="0" w:oddHBand="0" w:evenHBand="0" w:firstRowFirstColumn="0" w:firstRowLastColumn="0" w:lastRowFirstColumn="0" w:lastRowLastColumn="0"/>
            <w:tcW w:w="12950" w:type="dxa"/>
            <w:gridSpan w:val="3"/>
            <w:shd w:val="clear" w:color="auto" w:fill="C1E4F5" w:themeFill="accent1" w:themeFillTint="33"/>
            <w:vAlign w:val="center"/>
          </w:tcPr>
          <w:p w14:paraId="5272312B" w14:textId="78DC4A87" w:rsidR="00CB5ABC" w:rsidRPr="008E5DED" w:rsidRDefault="00CB5ABC" w:rsidP="000F55F8">
            <w:pPr>
              <w:rPr>
                <w:sz w:val="16"/>
                <w:szCs w:val="16"/>
              </w:rPr>
            </w:pPr>
            <w:r>
              <w:rPr>
                <w:sz w:val="16"/>
                <w:szCs w:val="16"/>
              </w:rPr>
              <w:t>RPP dates</w:t>
            </w:r>
          </w:p>
        </w:tc>
      </w:tr>
      <w:tr w:rsidR="00CB5ABC" w14:paraId="01302E4C" w14:textId="77777777" w:rsidTr="1390358D">
        <w:tc>
          <w:tcPr>
            <w:cnfStyle w:val="001000000000" w:firstRow="0" w:lastRow="0" w:firstColumn="1" w:lastColumn="0" w:oddVBand="0" w:evenVBand="0" w:oddHBand="0" w:evenHBand="0" w:firstRowFirstColumn="0" w:firstRowLastColumn="0" w:lastRowFirstColumn="0" w:lastRowLastColumn="0"/>
            <w:tcW w:w="1107" w:type="dxa"/>
            <w:vAlign w:val="center"/>
          </w:tcPr>
          <w:p w14:paraId="120E6726" w14:textId="1FD2B8A0" w:rsidR="00CB5ABC" w:rsidRPr="004A772D" w:rsidRDefault="00CB5ABC" w:rsidP="000F55F8">
            <w:pPr>
              <w:jc w:val="center"/>
              <w:rPr>
                <w:sz w:val="16"/>
                <w:szCs w:val="16"/>
              </w:rPr>
            </w:pPr>
            <w:r>
              <w:rPr>
                <w:b w:val="0"/>
                <w:sz w:val="16"/>
                <w:szCs w:val="16"/>
              </w:rPr>
              <w:t>57</w:t>
            </w:r>
          </w:p>
        </w:tc>
        <w:tc>
          <w:tcPr>
            <w:tcW w:w="6023" w:type="dxa"/>
          </w:tcPr>
          <w:p w14:paraId="4D97CB8F" w14:textId="72018838" w:rsidR="00CB5ABC" w:rsidRPr="008E5DED" w:rsidRDefault="00CB5ABC" w:rsidP="000F55F8">
            <w:pPr>
              <w:ind w:firstLine="720"/>
              <w:cnfStyle w:val="000000000000" w:firstRow="0" w:lastRow="0" w:firstColumn="0" w:lastColumn="0" w:oddVBand="0" w:evenVBand="0" w:oddHBand="0" w:evenHBand="0" w:firstRowFirstColumn="0" w:firstRowLastColumn="0" w:lastRowFirstColumn="0" w:lastRowLastColumn="0"/>
              <w:rPr>
                <w:sz w:val="16"/>
                <w:szCs w:val="16"/>
              </w:rPr>
            </w:pPr>
            <w:r w:rsidRPr="00A750A5">
              <w:rPr>
                <w:sz w:val="16"/>
                <w:szCs w:val="16"/>
              </w:rPr>
              <w:t xml:space="preserve">Section 3.3 refers to the Abstract due date "specified on the cover page"; the Draft cover page lists only the Questions &amp; Feedback deadline and the tentative Proposers Conference &amp; Teaming Event (28 September 2026). Please indicate the anticipated timing of the final RPP release and of the Stage 1 Abstract deadline, or the minimum interval that will be allowed between them, so that prospective Offerors can plan RRPV membership, BDR portal registration, and teaming arrangements accordingly. </w:t>
            </w:r>
          </w:p>
        </w:tc>
        <w:tc>
          <w:tcPr>
            <w:tcW w:w="5820" w:type="dxa"/>
          </w:tcPr>
          <w:p w14:paraId="3FD3D217" w14:textId="77777777" w:rsidR="00CB5ABC"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Interested Offerors should actively monitor the RRPV website for updates on dates and timing. </w:t>
            </w:r>
          </w:p>
          <w:p w14:paraId="3C2F9F09" w14:textId="77777777" w:rsidR="00CB5ABC"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p>
          <w:p w14:paraId="536913FA" w14:textId="09F4FE94" w:rsidR="00CB5ABC" w:rsidRPr="008E5DED" w:rsidRDefault="00CB5ABC" w:rsidP="000F55F8">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RRPV expects to release the final RPP and open for submissions following the </w:t>
            </w:r>
            <w:r w:rsidRPr="007C5E73">
              <w:rPr>
                <w:sz w:val="16"/>
                <w:szCs w:val="16"/>
              </w:rPr>
              <w:t>Proposers Conference &amp; Teaming Event</w:t>
            </w:r>
            <w:r>
              <w:rPr>
                <w:sz w:val="16"/>
                <w:szCs w:val="16"/>
              </w:rPr>
              <w:t>.</w:t>
            </w:r>
          </w:p>
        </w:tc>
      </w:tr>
    </w:tbl>
    <w:p w14:paraId="2C078E63" w14:textId="77777777" w:rsidR="00BE0F53" w:rsidRDefault="00BE0F53"/>
    <w:sectPr w:rsidR="00BE0F53" w:rsidSect="00D50C7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6DD"/>
    <w:multiLevelType w:val="hybridMultilevel"/>
    <w:tmpl w:val="E4368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141FF"/>
    <w:multiLevelType w:val="hybridMultilevel"/>
    <w:tmpl w:val="1708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943E1"/>
    <w:multiLevelType w:val="hybridMultilevel"/>
    <w:tmpl w:val="8EB2E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32D56"/>
    <w:multiLevelType w:val="hybridMultilevel"/>
    <w:tmpl w:val="CA20A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F3723"/>
    <w:multiLevelType w:val="hybridMultilevel"/>
    <w:tmpl w:val="F3F46008"/>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5" w15:restartNumberingAfterBreak="0">
    <w:nsid w:val="18360B33"/>
    <w:multiLevelType w:val="hybridMultilevel"/>
    <w:tmpl w:val="32263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8E2415"/>
    <w:multiLevelType w:val="hybridMultilevel"/>
    <w:tmpl w:val="6BAE8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A82AD8"/>
    <w:multiLevelType w:val="hybridMultilevel"/>
    <w:tmpl w:val="8786C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F026D1"/>
    <w:multiLevelType w:val="hybridMultilevel"/>
    <w:tmpl w:val="A3E4D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CB4451"/>
    <w:multiLevelType w:val="hybridMultilevel"/>
    <w:tmpl w:val="A7CE3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40234D"/>
    <w:multiLevelType w:val="multilevel"/>
    <w:tmpl w:val="FA7AA7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4C175AB6"/>
    <w:multiLevelType w:val="hybridMultilevel"/>
    <w:tmpl w:val="6DD61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4D1DD9"/>
    <w:multiLevelType w:val="hybridMultilevel"/>
    <w:tmpl w:val="74FC5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E43F49"/>
    <w:multiLevelType w:val="hybridMultilevel"/>
    <w:tmpl w:val="18D4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C927BA"/>
    <w:multiLevelType w:val="hybridMultilevel"/>
    <w:tmpl w:val="8C18F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A76102"/>
    <w:multiLevelType w:val="multilevel"/>
    <w:tmpl w:val="9F10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9B3A01"/>
    <w:multiLevelType w:val="multilevel"/>
    <w:tmpl w:val="14FC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A0D060D"/>
    <w:multiLevelType w:val="hybridMultilevel"/>
    <w:tmpl w:val="8062B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033F0E"/>
    <w:multiLevelType w:val="multilevel"/>
    <w:tmpl w:val="89C85B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316037537">
    <w:abstractNumId w:val="12"/>
  </w:num>
  <w:num w:numId="2" w16cid:durableId="1142112733">
    <w:abstractNumId w:val="1"/>
  </w:num>
  <w:num w:numId="3" w16cid:durableId="911738983">
    <w:abstractNumId w:val="3"/>
  </w:num>
  <w:num w:numId="4" w16cid:durableId="1648628626">
    <w:abstractNumId w:val="2"/>
  </w:num>
  <w:num w:numId="5" w16cid:durableId="387607175">
    <w:abstractNumId w:val="5"/>
  </w:num>
  <w:num w:numId="6" w16cid:durableId="201404261">
    <w:abstractNumId w:val="17"/>
  </w:num>
  <w:num w:numId="7" w16cid:durableId="566262355">
    <w:abstractNumId w:val="6"/>
  </w:num>
  <w:num w:numId="8" w16cid:durableId="1291983738">
    <w:abstractNumId w:val="13"/>
  </w:num>
  <w:num w:numId="9" w16cid:durableId="1359314744">
    <w:abstractNumId w:val="16"/>
  </w:num>
  <w:num w:numId="10" w16cid:durableId="1645157063">
    <w:abstractNumId w:val="15"/>
  </w:num>
  <w:num w:numId="11" w16cid:durableId="213545195">
    <w:abstractNumId w:val="18"/>
  </w:num>
  <w:num w:numId="12" w16cid:durableId="2039888827">
    <w:abstractNumId w:val="10"/>
  </w:num>
  <w:num w:numId="13" w16cid:durableId="1633637665">
    <w:abstractNumId w:val="4"/>
  </w:num>
  <w:num w:numId="14" w16cid:durableId="297806538">
    <w:abstractNumId w:val="9"/>
  </w:num>
  <w:num w:numId="15" w16cid:durableId="1411073694">
    <w:abstractNumId w:val="14"/>
  </w:num>
  <w:num w:numId="16" w16cid:durableId="1349982442">
    <w:abstractNumId w:val="0"/>
  </w:num>
  <w:num w:numId="17" w16cid:durableId="2049643736">
    <w:abstractNumId w:val="11"/>
  </w:num>
  <w:num w:numId="18" w16cid:durableId="945427271">
    <w:abstractNumId w:val="7"/>
  </w:num>
  <w:num w:numId="19" w16cid:durableId="4921418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401DC2"/>
    <w:rsid w:val="00001CFE"/>
    <w:rsid w:val="00002D5B"/>
    <w:rsid w:val="000032A0"/>
    <w:rsid w:val="00004025"/>
    <w:rsid w:val="00005279"/>
    <w:rsid w:val="000117C8"/>
    <w:rsid w:val="00015551"/>
    <w:rsid w:val="00016671"/>
    <w:rsid w:val="000204FA"/>
    <w:rsid w:val="00027E41"/>
    <w:rsid w:val="00032E74"/>
    <w:rsid w:val="00036C8A"/>
    <w:rsid w:val="0003B222"/>
    <w:rsid w:val="00041A94"/>
    <w:rsid w:val="000532E8"/>
    <w:rsid w:val="00057406"/>
    <w:rsid w:val="00057E15"/>
    <w:rsid w:val="0006049B"/>
    <w:rsid w:val="00060F99"/>
    <w:rsid w:val="000624A9"/>
    <w:rsid w:val="000631C3"/>
    <w:rsid w:val="0006544C"/>
    <w:rsid w:val="00067FEB"/>
    <w:rsid w:val="00070BCF"/>
    <w:rsid w:val="00070FF1"/>
    <w:rsid w:val="00071ABC"/>
    <w:rsid w:val="00071E18"/>
    <w:rsid w:val="00073966"/>
    <w:rsid w:val="00074E63"/>
    <w:rsid w:val="0007580C"/>
    <w:rsid w:val="0008358D"/>
    <w:rsid w:val="0008369E"/>
    <w:rsid w:val="00084083"/>
    <w:rsid w:val="00086CF9"/>
    <w:rsid w:val="000916B8"/>
    <w:rsid w:val="000973E6"/>
    <w:rsid w:val="000A640B"/>
    <w:rsid w:val="000A6A08"/>
    <w:rsid w:val="000A7666"/>
    <w:rsid w:val="000A7A08"/>
    <w:rsid w:val="000A7B2E"/>
    <w:rsid w:val="000B0732"/>
    <w:rsid w:val="000B37D7"/>
    <w:rsid w:val="000B4392"/>
    <w:rsid w:val="000B7262"/>
    <w:rsid w:val="000C1C89"/>
    <w:rsid w:val="000C35DC"/>
    <w:rsid w:val="000D06FD"/>
    <w:rsid w:val="000D3003"/>
    <w:rsid w:val="000D4F3E"/>
    <w:rsid w:val="000E37D7"/>
    <w:rsid w:val="000E3C40"/>
    <w:rsid w:val="000E52C8"/>
    <w:rsid w:val="000F127E"/>
    <w:rsid w:val="000F4318"/>
    <w:rsid w:val="000F55F8"/>
    <w:rsid w:val="00101B8E"/>
    <w:rsid w:val="00105064"/>
    <w:rsid w:val="0010756C"/>
    <w:rsid w:val="00107D70"/>
    <w:rsid w:val="00107DF7"/>
    <w:rsid w:val="001107F3"/>
    <w:rsid w:val="00110AA1"/>
    <w:rsid w:val="00112EEF"/>
    <w:rsid w:val="00113555"/>
    <w:rsid w:val="00115DFA"/>
    <w:rsid w:val="0012132E"/>
    <w:rsid w:val="00122B95"/>
    <w:rsid w:val="00123E45"/>
    <w:rsid w:val="001315CD"/>
    <w:rsid w:val="001356F0"/>
    <w:rsid w:val="00136006"/>
    <w:rsid w:val="00150100"/>
    <w:rsid w:val="00153EC6"/>
    <w:rsid w:val="0015519C"/>
    <w:rsid w:val="00155C09"/>
    <w:rsid w:val="00155FEE"/>
    <w:rsid w:val="00162D73"/>
    <w:rsid w:val="00166A23"/>
    <w:rsid w:val="0016735D"/>
    <w:rsid w:val="00167BD2"/>
    <w:rsid w:val="00170297"/>
    <w:rsid w:val="001732A3"/>
    <w:rsid w:val="001839B0"/>
    <w:rsid w:val="001855B8"/>
    <w:rsid w:val="001955AF"/>
    <w:rsid w:val="001960DF"/>
    <w:rsid w:val="001A144F"/>
    <w:rsid w:val="001A148E"/>
    <w:rsid w:val="001A4837"/>
    <w:rsid w:val="001A79DC"/>
    <w:rsid w:val="001B2402"/>
    <w:rsid w:val="001B7F31"/>
    <w:rsid w:val="001D07E9"/>
    <w:rsid w:val="001D45F1"/>
    <w:rsid w:val="001D7492"/>
    <w:rsid w:val="001E0901"/>
    <w:rsid w:val="001E62A1"/>
    <w:rsid w:val="001F1026"/>
    <w:rsid w:val="001F1D95"/>
    <w:rsid w:val="001F3500"/>
    <w:rsid w:val="001F5314"/>
    <w:rsid w:val="001F5B00"/>
    <w:rsid w:val="001F5E1B"/>
    <w:rsid w:val="001F6086"/>
    <w:rsid w:val="0020335F"/>
    <w:rsid w:val="0021014F"/>
    <w:rsid w:val="002210B9"/>
    <w:rsid w:val="0022215F"/>
    <w:rsid w:val="00223271"/>
    <w:rsid w:val="00226B8B"/>
    <w:rsid w:val="00230688"/>
    <w:rsid w:val="0023117D"/>
    <w:rsid w:val="00233E73"/>
    <w:rsid w:val="0023723E"/>
    <w:rsid w:val="00242923"/>
    <w:rsid w:val="002432D9"/>
    <w:rsid w:val="00243BAA"/>
    <w:rsid w:val="00243D6D"/>
    <w:rsid w:val="0024471C"/>
    <w:rsid w:val="0024546F"/>
    <w:rsid w:val="002455E9"/>
    <w:rsid w:val="0024738F"/>
    <w:rsid w:val="0025082A"/>
    <w:rsid w:val="0025225F"/>
    <w:rsid w:val="002561C2"/>
    <w:rsid w:val="00260288"/>
    <w:rsid w:val="0026342F"/>
    <w:rsid w:val="00266B62"/>
    <w:rsid w:val="002675A6"/>
    <w:rsid w:val="002703B9"/>
    <w:rsid w:val="0028440F"/>
    <w:rsid w:val="00286F17"/>
    <w:rsid w:val="00291541"/>
    <w:rsid w:val="0029251D"/>
    <w:rsid w:val="0029290F"/>
    <w:rsid w:val="00294007"/>
    <w:rsid w:val="002941BF"/>
    <w:rsid w:val="0029652F"/>
    <w:rsid w:val="0029792A"/>
    <w:rsid w:val="00297C9B"/>
    <w:rsid w:val="002A05A1"/>
    <w:rsid w:val="002A168D"/>
    <w:rsid w:val="002A3F8A"/>
    <w:rsid w:val="002A66ED"/>
    <w:rsid w:val="002A6856"/>
    <w:rsid w:val="002B3BAF"/>
    <w:rsid w:val="002C1456"/>
    <w:rsid w:val="002D19A2"/>
    <w:rsid w:val="002D2191"/>
    <w:rsid w:val="002D4A86"/>
    <w:rsid w:val="002D7E03"/>
    <w:rsid w:val="002E16B7"/>
    <w:rsid w:val="002E43E8"/>
    <w:rsid w:val="002E67B6"/>
    <w:rsid w:val="002E75A6"/>
    <w:rsid w:val="002F370C"/>
    <w:rsid w:val="00303164"/>
    <w:rsid w:val="003060C1"/>
    <w:rsid w:val="00311663"/>
    <w:rsid w:val="00313244"/>
    <w:rsid w:val="0031339E"/>
    <w:rsid w:val="0032441A"/>
    <w:rsid w:val="0032443A"/>
    <w:rsid w:val="00334F52"/>
    <w:rsid w:val="00335567"/>
    <w:rsid w:val="003407D3"/>
    <w:rsid w:val="00340A1B"/>
    <w:rsid w:val="003471DA"/>
    <w:rsid w:val="00347802"/>
    <w:rsid w:val="00354F2F"/>
    <w:rsid w:val="00361977"/>
    <w:rsid w:val="003626A2"/>
    <w:rsid w:val="0036305A"/>
    <w:rsid w:val="0036716B"/>
    <w:rsid w:val="00367CE1"/>
    <w:rsid w:val="003708DE"/>
    <w:rsid w:val="0037523C"/>
    <w:rsid w:val="00377337"/>
    <w:rsid w:val="003800BC"/>
    <w:rsid w:val="00383FCF"/>
    <w:rsid w:val="00384ADE"/>
    <w:rsid w:val="00386DF4"/>
    <w:rsid w:val="0038737D"/>
    <w:rsid w:val="003900B5"/>
    <w:rsid w:val="00390E39"/>
    <w:rsid w:val="00394192"/>
    <w:rsid w:val="00397664"/>
    <w:rsid w:val="003A2D6D"/>
    <w:rsid w:val="003A6F5C"/>
    <w:rsid w:val="003B1DF4"/>
    <w:rsid w:val="003B36AC"/>
    <w:rsid w:val="003B3759"/>
    <w:rsid w:val="003B42E4"/>
    <w:rsid w:val="003C0E62"/>
    <w:rsid w:val="003C2E22"/>
    <w:rsid w:val="003C3CA6"/>
    <w:rsid w:val="003D1A6B"/>
    <w:rsid w:val="003E0032"/>
    <w:rsid w:val="003E23A5"/>
    <w:rsid w:val="003E6DEA"/>
    <w:rsid w:val="003F2782"/>
    <w:rsid w:val="003F4E52"/>
    <w:rsid w:val="00400079"/>
    <w:rsid w:val="004035C5"/>
    <w:rsid w:val="004144B1"/>
    <w:rsid w:val="00421379"/>
    <w:rsid w:val="00422C0F"/>
    <w:rsid w:val="004254CC"/>
    <w:rsid w:val="0043623C"/>
    <w:rsid w:val="004377AF"/>
    <w:rsid w:val="00437AAD"/>
    <w:rsid w:val="00437AB2"/>
    <w:rsid w:val="004441C8"/>
    <w:rsid w:val="00446D24"/>
    <w:rsid w:val="0044727D"/>
    <w:rsid w:val="0045067D"/>
    <w:rsid w:val="00450F74"/>
    <w:rsid w:val="00451510"/>
    <w:rsid w:val="004533D9"/>
    <w:rsid w:val="00460C6D"/>
    <w:rsid w:val="00464063"/>
    <w:rsid w:val="0046479F"/>
    <w:rsid w:val="00470CC6"/>
    <w:rsid w:val="00470D1F"/>
    <w:rsid w:val="00471DE0"/>
    <w:rsid w:val="004727B8"/>
    <w:rsid w:val="00474723"/>
    <w:rsid w:val="004854AC"/>
    <w:rsid w:val="00486986"/>
    <w:rsid w:val="004907BB"/>
    <w:rsid w:val="00496D89"/>
    <w:rsid w:val="004A0A37"/>
    <w:rsid w:val="004A434B"/>
    <w:rsid w:val="004A44C2"/>
    <w:rsid w:val="004A4955"/>
    <w:rsid w:val="004A512A"/>
    <w:rsid w:val="004A772D"/>
    <w:rsid w:val="004B0107"/>
    <w:rsid w:val="004B2035"/>
    <w:rsid w:val="004B7640"/>
    <w:rsid w:val="004C0BDE"/>
    <w:rsid w:val="004C1670"/>
    <w:rsid w:val="004C577D"/>
    <w:rsid w:val="004D0354"/>
    <w:rsid w:val="004D1133"/>
    <w:rsid w:val="004D3423"/>
    <w:rsid w:val="004D4A99"/>
    <w:rsid w:val="004D6DBC"/>
    <w:rsid w:val="004E166A"/>
    <w:rsid w:val="004E2974"/>
    <w:rsid w:val="004E5731"/>
    <w:rsid w:val="004E7817"/>
    <w:rsid w:val="004F5DA4"/>
    <w:rsid w:val="00506507"/>
    <w:rsid w:val="00506922"/>
    <w:rsid w:val="00510234"/>
    <w:rsid w:val="00511A7B"/>
    <w:rsid w:val="005126F8"/>
    <w:rsid w:val="00514D97"/>
    <w:rsid w:val="00514F43"/>
    <w:rsid w:val="0052249A"/>
    <w:rsid w:val="00526EEE"/>
    <w:rsid w:val="00527339"/>
    <w:rsid w:val="00535111"/>
    <w:rsid w:val="00535B69"/>
    <w:rsid w:val="0053631B"/>
    <w:rsid w:val="00542594"/>
    <w:rsid w:val="005448E9"/>
    <w:rsid w:val="00544C19"/>
    <w:rsid w:val="005470F3"/>
    <w:rsid w:val="00550312"/>
    <w:rsid w:val="00552605"/>
    <w:rsid w:val="00555426"/>
    <w:rsid w:val="00562609"/>
    <w:rsid w:val="00563953"/>
    <w:rsid w:val="00564C9A"/>
    <w:rsid w:val="005662D4"/>
    <w:rsid w:val="00570B5A"/>
    <w:rsid w:val="00573737"/>
    <w:rsid w:val="005778DB"/>
    <w:rsid w:val="00582D58"/>
    <w:rsid w:val="00586967"/>
    <w:rsid w:val="00587F6A"/>
    <w:rsid w:val="00590190"/>
    <w:rsid w:val="0059210B"/>
    <w:rsid w:val="005A0FB8"/>
    <w:rsid w:val="005A10B4"/>
    <w:rsid w:val="005A2065"/>
    <w:rsid w:val="005A31CA"/>
    <w:rsid w:val="005A6CC7"/>
    <w:rsid w:val="005B0A05"/>
    <w:rsid w:val="005B2371"/>
    <w:rsid w:val="005D137F"/>
    <w:rsid w:val="005D4D69"/>
    <w:rsid w:val="005D66DF"/>
    <w:rsid w:val="005E49A1"/>
    <w:rsid w:val="005F0D25"/>
    <w:rsid w:val="005F6C3E"/>
    <w:rsid w:val="00601AC5"/>
    <w:rsid w:val="00603C40"/>
    <w:rsid w:val="00605087"/>
    <w:rsid w:val="00626CF4"/>
    <w:rsid w:val="00633926"/>
    <w:rsid w:val="00644A1D"/>
    <w:rsid w:val="00646F39"/>
    <w:rsid w:val="006526A7"/>
    <w:rsid w:val="00654093"/>
    <w:rsid w:val="00655C88"/>
    <w:rsid w:val="00666976"/>
    <w:rsid w:val="00666BC9"/>
    <w:rsid w:val="00670FB7"/>
    <w:rsid w:val="006744B4"/>
    <w:rsid w:val="006770F3"/>
    <w:rsid w:val="00677633"/>
    <w:rsid w:val="00680A9B"/>
    <w:rsid w:val="0069104C"/>
    <w:rsid w:val="00691167"/>
    <w:rsid w:val="00691AED"/>
    <w:rsid w:val="00692D39"/>
    <w:rsid w:val="006945F9"/>
    <w:rsid w:val="006964FC"/>
    <w:rsid w:val="006A0348"/>
    <w:rsid w:val="006A057D"/>
    <w:rsid w:val="006A3D8D"/>
    <w:rsid w:val="006A4EA4"/>
    <w:rsid w:val="006B0040"/>
    <w:rsid w:val="006B1600"/>
    <w:rsid w:val="006B73C6"/>
    <w:rsid w:val="006C0853"/>
    <w:rsid w:val="006C3EBE"/>
    <w:rsid w:val="006C6D04"/>
    <w:rsid w:val="006C7C40"/>
    <w:rsid w:val="006D0E74"/>
    <w:rsid w:val="006D2C7A"/>
    <w:rsid w:val="006E7E62"/>
    <w:rsid w:val="006E7FE1"/>
    <w:rsid w:val="006F3F43"/>
    <w:rsid w:val="006F49BD"/>
    <w:rsid w:val="006F786D"/>
    <w:rsid w:val="00705519"/>
    <w:rsid w:val="0070597E"/>
    <w:rsid w:val="00706CF6"/>
    <w:rsid w:val="0071544D"/>
    <w:rsid w:val="007229DD"/>
    <w:rsid w:val="00726330"/>
    <w:rsid w:val="00726B2D"/>
    <w:rsid w:val="0073179D"/>
    <w:rsid w:val="007326FE"/>
    <w:rsid w:val="00743F8F"/>
    <w:rsid w:val="007476D2"/>
    <w:rsid w:val="00754EAB"/>
    <w:rsid w:val="00755ED4"/>
    <w:rsid w:val="00757CCB"/>
    <w:rsid w:val="00760F34"/>
    <w:rsid w:val="00763D02"/>
    <w:rsid w:val="00764DE6"/>
    <w:rsid w:val="00766C1E"/>
    <w:rsid w:val="0077118E"/>
    <w:rsid w:val="007727EB"/>
    <w:rsid w:val="00785D67"/>
    <w:rsid w:val="00787EF4"/>
    <w:rsid w:val="00790C23"/>
    <w:rsid w:val="007910A7"/>
    <w:rsid w:val="0079268A"/>
    <w:rsid w:val="007962D0"/>
    <w:rsid w:val="007A548B"/>
    <w:rsid w:val="007A594E"/>
    <w:rsid w:val="007A6C2A"/>
    <w:rsid w:val="007B1CCB"/>
    <w:rsid w:val="007B203F"/>
    <w:rsid w:val="007B4B01"/>
    <w:rsid w:val="007B4C93"/>
    <w:rsid w:val="007C242C"/>
    <w:rsid w:val="007C5E73"/>
    <w:rsid w:val="007C5FD6"/>
    <w:rsid w:val="007D526D"/>
    <w:rsid w:val="007D7792"/>
    <w:rsid w:val="007E0E26"/>
    <w:rsid w:val="007E2D20"/>
    <w:rsid w:val="007E513A"/>
    <w:rsid w:val="007F1501"/>
    <w:rsid w:val="007F414D"/>
    <w:rsid w:val="007F577C"/>
    <w:rsid w:val="007F6587"/>
    <w:rsid w:val="007F787A"/>
    <w:rsid w:val="0080339C"/>
    <w:rsid w:val="00812AA1"/>
    <w:rsid w:val="00812BBB"/>
    <w:rsid w:val="00813F99"/>
    <w:rsid w:val="00815C6F"/>
    <w:rsid w:val="00817281"/>
    <w:rsid w:val="00821FAE"/>
    <w:rsid w:val="00826D51"/>
    <w:rsid w:val="00827749"/>
    <w:rsid w:val="008323A9"/>
    <w:rsid w:val="008351CE"/>
    <w:rsid w:val="00835B0B"/>
    <w:rsid w:val="00836217"/>
    <w:rsid w:val="00836910"/>
    <w:rsid w:val="008402FC"/>
    <w:rsid w:val="00840B65"/>
    <w:rsid w:val="00844112"/>
    <w:rsid w:val="008462A6"/>
    <w:rsid w:val="008518CA"/>
    <w:rsid w:val="00851E38"/>
    <w:rsid w:val="00851E90"/>
    <w:rsid w:val="00855E7A"/>
    <w:rsid w:val="008570E5"/>
    <w:rsid w:val="00865C74"/>
    <w:rsid w:val="00867827"/>
    <w:rsid w:val="00870150"/>
    <w:rsid w:val="00870E64"/>
    <w:rsid w:val="00871A1F"/>
    <w:rsid w:val="00874D2A"/>
    <w:rsid w:val="0087748E"/>
    <w:rsid w:val="00881443"/>
    <w:rsid w:val="00881D06"/>
    <w:rsid w:val="00882ACA"/>
    <w:rsid w:val="00882C52"/>
    <w:rsid w:val="008839F2"/>
    <w:rsid w:val="00895F17"/>
    <w:rsid w:val="008969C1"/>
    <w:rsid w:val="008A2D2E"/>
    <w:rsid w:val="008B06E6"/>
    <w:rsid w:val="008B2592"/>
    <w:rsid w:val="008B2AE2"/>
    <w:rsid w:val="008B5D84"/>
    <w:rsid w:val="008C0020"/>
    <w:rsid w:val="008C1FE6"/>
    <w:rsid w:val="008D10BB"/>
    <w:rsid w:val="008D47BD"/>
    <w:rsid w:val="008D55B5"/>
    <w:rsid w:val="008D5E7D"/>
    <w:rsid w:val="008D7B5E"/>
    <w:rsid w:val="008E1E48"/>
    <w:rsid w:val="008E2267"/>
    <w:rsid w:val="008E31C5"/>
    <w:rsid w:val="008E54E8"/>
    <w:rsid w:val="008E5DED"/>
    <w:rsid w:val="008E6E56"/>
    <w:rsid w:val="008F2339"/>
    <w:rsid w:val="008F70AA"/>
    <w:rsid w:val="00901004"/>
    <w:rsid w:val="00903A54"/>
    <w:rsid w:val="009048B0"/>
    <w:rsid w:val="009051CB"/>
    <w:rsid w:val="009114AF"/>
    <w:rsid w:val="00911951"/>
    <w:rsid w:val="00916B0D"/>
    <w:rsid w:val="00920E8C"/>
    <w:rsid w:val="00923410"/>
    <w:rsid w:val="00924586"/>
    <w:rsid w:val="00926132"/>
    <w:rsid w:val="00927A39"/>
    <w:rsid w:val="009300F1"/>
    <w:rsid w:val="009307A4"/>
    <w:rsid w:val="00934718"/>
    <w:rsid w:val="00940C49"/>
    <w:rsid w:val="00941A3A"/>
    <w:rsid w:val="009504E1"/>
    <w:rsid w:val="0096352C"/>
    <w:rsid w:val="00966AD5"/>
    <w:rsid w:val="0097056D"/>
    <w:rsid w:val="009723C9"/>
    <w:rsid w:val="00972EFD"/>
    <w:rsid w:val="00974013"/>
    <w:rsid w:val="0097456C"/>
    <w:rsid w:val="009748AF"/>
    <w:rsid w:val="00976023"/>
    <w:rsid w:val="00976C95"/>
    <w:rsid w:val="00983939"/>
    <w:rsid w:val="00987032"/>
    <w:rsid w:val="00987715"/>
    <w:rsid w:val="00996652"/>
    <w:rsid w:val="009970EB"/>
    <w:rsid w:val="009A03FB"/>
    <w:rsid w:val="009A3B81"/>
    <w:rsid w:val="009A525A"/>
    <w:rsid w:val="009B268D"/>
    <w:rsid w:val="009C0DCC"/>
    <w:rsid w:val="009C1C14"/>
    <w:rsid w:val="009C331C"/>
    <w:rsid w:val="009D207E"/>
    <w:rsid w:val="009D2641"/>
    <w:rsid w:val="009D3226"/>
    <w:rsid w:val="009D53EB"/>
    <w:rsid w:val="009E0182"/>
    <w:rsid w:val="009E3A93"/>
    <w:rsid w:val="009E6379"/>
    <w:rsid w:val="009F34BD"/>
    <w:rsid w:val="009F3F73"/>
    <w:rsid w:val="009F6B2D"/>
    <w:rsid w:val="00A0545C"/>
    <w:rsid w:val="00A06179"/>
    <w:rsid w:val="00A10F93"/>
    <w:rsid w:val="00A135B2"/>
    <w:rsid w:val="00A17042"/>
    <w:rsid w:val="00A20451"/>
    <w:rsid w:val="00A2146A"/>
    <w:rsid w:val="00A277BE"/>
    <w:rsid w:val="00A32900"/>
    <w:rsid w:val="00A331FF"/>
    <w:rsid w:val="00A40DDD"/>
    <w:rsid w:val="00A41ACF"/>
    <w:rsid w:val="00A4394A"/>
    <w:rsid w:val="00A55E23"/>
    <w:rsid w:val="00A5752D"/>
    <w:rsid w:val="00A57692"/>
    <w:rsid w:val="00A6034D"/>
    <w:rsid w:val="00A62190"/>
    <w:rsid w:val="00A63BB6"/>
    <w:rsid w:val="00A64C76"/>
    <w:rsid w:val="00A671AE"/>
    <w:rsid w:val="00A72B36"/>
    <w:rsid w:val="00A750A5"/>
    <w:rsid w:val="00A757D8"/>
    <w:rsid w:val="00A760F8"/>
    <w:rsid w:val="00A97CEC"/>
    <w:rsid w:val="00AA20DA"/>
    <w:rsid w:val="00AA26D8"/>
    <w:rsid w:val="00AA3B38"/>
    <w:rsid w:val="00AA46FF"/>
    <w:rsid w:val="00AA67E5"/>
    <w:rsid w:val="00AA6DF7"/>
    <w:rsid w:val="00AA73AE"/>
    <w:rsid w:val="00AB0C5F"/>
    <w:rsid w:val="00AB4E33"/>
    <w:rsid w:val="00AB750D"/>
    <w:rsid w:val="00AC0093"/>
    <w:rsid w:val="00AC2799"/>
    <w:rsid w:val="00AC303F"/>
    <w:rsid w:val="00AC33C7"/>
    <w:rsid w:val="00AC3A1D"/>
    <w:rsid w:val="00AD0874"/>
    <w:rsid w:val="00AD2C88"/>
    <w:rsid w:val="00AD2CA3"/>
    <w:rsid w:val="00AE050B"/>
    <w:rsid w:val="00AE2FAF"/>
    <w:rsid w:val="00AE459C"/>
    <w:rsid w:val="00AF2F92"/>
    <w:rsid w:val="00B01D61"/>
    <w:rsid w:val="00B02A13"/>
    <w:rsid w:val="00B0387E"/>
    <w:rsid w:val="00B03AC9"/>
    <w:rsid w:val="00B03E44"/>
    <w:rsid w:val="00B04C43"/>
    <w:rsid w:val="00B10548"/>
    <w:rsid w:val="00B1303F"/>
    <w:rsid w:val="00B13457"/>
    <w:rsid w:val="00B16DBC"/>
    <w:rsid w:val="00B251E0"/>
    <w:rsid w:val="00B271E1"/>
    <w:rsid w:val="00B30B59"/>
    <w:rsid w:val="00B33817"/>
    <w:rsid w:val="00B41859"/>
    <w:rsid w:val="00B442ED"/>
    <w:rsid w:val="00B516B4"/>
    <w:rsid w:val="00B63EE9"/>
    <w:rsid w:val="00B64C8C"/>
    <w:rsid w:val="00B71C4A"/>
    <w:rsid w:val="00B74C74"/>
    <w:rsid w:val="00B75535"/>
    <w:rsid w:val="00B75F73"/>
    <w:rsid w:val="00B82A63"/>
    <w:rsid w:val="00B82B91"/>
    <w:rsid w:val="00B83040"/>
    <w:rsid w:val="00B83FC7"/>
    <w:rsid w:val="00B86839"/>
    <w:rsid w:val="00B8717D"/>
    <w:rsid w:val="00B975C0"/>
    <w:rsid w:val="00BA0312"/>
    <w:rsid w:val="00BA112B"/>
    <w:rsid w:val="00BA62DE"/>
    <w:rsid w:val="00BB082A"/>
    <w:rsid w:val="00BB73E7"/>
    <w:rsid w:val="00BC0CB2"/>
    <w:rsid w:val="00BC2758"/>
    <w:rsid w:val="00BC492A"/>
    <w:rsid w:val="00BD2819"/>
    <w:rsid w:val="00BD5543"/>
    <w:rsid w:val="00BD58EA"/>
    <w:rsid w:val="00BE01B1"/>
    <w:rsid w:val="00BE0609"/>
    <w:rsid w:val="00BE0F53"/>
    <w:rsid w:val="00BE147A"/>
    <w:rsid w:val="00BE2720"/>
    <w:rsid w:val="00BE7958"/>
    <w:rsid w:val="00BF06A9"/>
    <w:rsid w:val="00BF1110"/>
    <w:rsid w:val="00BF5E8F"/>
    <w:rsid w:val="00BF60E4"/>
    <w:rsid w:val="00C072BC"/>
    <w:rsid w:val="00C129C1"/>
    <w:rsid w:val="00C13022"/>
    <w:rsid w:val="00C140C2"/>
    <w:rsid w:val="00C210CC"/>
    <w:rsid w:val="00C21B7D"/>
    <w:rsid w:val="00C22ED8"/>
    <w:rsid w:val="00C30811"/>
    <w:rsid w:val="00C3354B"/>
    <w:rsid w:val="00C35E7E"/>
    <w:rsid w:val="00C41321"/>
    <w:rsid w:val="00C42054"/>
    <w:rsid w:val="00C43D80"/>
    <w:rsid w:val="00C50CC1"/>
    <w:rsid w:val="00C56A61"/>
    <w:rsid w:val="00C609F6"/>
    <w:rsid w:val="00C6421A"/>
    <w:rsid w:val="00C71E10"/>
    <w:rsid w:val="00C7268B"/>
    <w:rsid w:val="00C762C5"/>
    <w:rsid w:val="00C809E8"/>
    <w:rsid w:val="00C81866"/>
    <w:rsid w:val="00C83492"/>
    <w:rsid w:val="00C83A30"/>
    <w:rsid w:val="00C847AE"/>
    <w:rsid w:val="00C92D76"/>
    <w:rsid w:val="00C93BFC"/>
    <w:rsid w:val="00C97AD3"/>
    <w:rsid w:val="00CA05EC"/>
    <w:rsid w:val="00CA11D4"/>
    <w:rsid w:val="00CA1A9F"/>
    <w:rsid w:val="00CA225E"/>
    <w:rsid w:val="00CA2A4A"/>
    <w:rsid w:val="00CA32D7"/>
    <w:rsid w:val="00CA4A51"/>
    <w:rsid w:val="00CA5531"/>
    <w:rsid w:val="00CA73B9"/>
    <w:rsid w:val="00CB2027"/>
    <w:rsid w:val="00CB2DE0"/>
    <w:rsid w:val="00CB46D7"/>
    <w:rsid w:val="00CB5ABC"/>
    <w:rsid w:val="00CC4D32"/>
    <w:rsid w:val="00CC60F3"/>
    <w:rsid w:val="00CC741D"/>
    <w:rsid w:val="00CD00EA"/>
    <w:rsid w:val="00CD31F7"/>
    <w:rsid w:val="00CD369F"/>
    <w:rsid w:val="00CD6244"/>
    <w:rsid w:val="00CE5D9D"/>
    <w:rsid w:val="00CE773F"/>
    <w:rsid w:val="00D05143"/>
    <w:rsid w:val="00D051F4"/>
    <w:rsid w:val="00D07E48"/>
    <w:rsid w:val="00D11D24"/>
    <w:rsid w:val="00D11EA7"/>
    <w:rsid w:val="00D1737E"/>
    <w:rsid w:val="00D17B2C"/>
    <w:rsid w:val="00D20ED5"/>
    <w:rsid w:val="00D2173A"/>
    <w:rsid w:val="00D22ECC"/>
    <w:rsid w:val="00D2320D"/>
    <w:rsid w:val="00D26B21"/>
    <w:rsid w:val="00D3098C"/>
    <w:rsid w:val="00D320CF"/>
    <w:rsid w:val="00D367E2"/>
    <w:rsid w:val="00D36C75"/>
    <w:rsid w:val="00D36DB9"/>
    <w:rsid w:val="00D442CD"/>
    <w:rsid w:val="00D45CA0"/>
    <w:rsid w:val="00D45DEC"/>
    <w:rsid w:val="00D46114"/>
    <w:rsid w:val="00D47D09"/>
    <w:rsid w:val="00D50C7A"/>
    <w:rsid w:val="00D57043"/>
    <w:rsid w:val="00D60513"/>
    <w:rsid w:val="00D630CD"/>
    <w:rsid w:val="00D643A8"/>
    <w:rsid w:val="00D705C0"/>
    <w:rsid w:val="00D727AA"/>
    <w:rsid w:val="00D74A9A"/>
    <w:rsid w:val="00D76F6E"/>
    <w:rsid w:val="00D8017A"/>
    <w:rsid w:val="00D95F02"/>
    <w:rsid w:val="00D97C86"/>
    <w:rsid w:val="00DA14CE"/>
    <w:rsid w:val="00DA708B"/>
    <w:rsid w:val="00DA740F"/>
    <w:rsid w:val="00DA74F4"/>
    <w:rsid w:val="00DA873B"/>
    <w:rsid w:val="00DB1F5B"/>
    <w:rsid w:val="00DB4ED0"/>
    <w:rsid w:val="00DC1518"/>
    <w:rsid w:val="00DC21C0"/>
    <w:rsid w:val="00DC43EF"/>
    <w:rsid w:val="00DC43F9"/>
    <w:rsid w:val="00DC78DF"/>
    <w:rsid w:val="00DD095E"/>
    <w:rsid w:val="00DD5E0D"/>
    <w:rsid w:val="00DD7315"/>
    <w:rsid w:val="00DE0B8A"/>
    <w:rsid w:val="00DE6288"/>
    <w:rsid w:val="00DE6510"/>
    <w:rsid w:val="00DF5679"/>
    <w:rsid w:val="00DF5C2A"/>
    <w:rsid w:val="00DF7459"/>
    <w:rsid w:val="00DF7EFF"/>
    <w:rsid w:val="00E00E9A"/>
    <w:rsid w:val="00E03C32"/>
    <w:rsid w:val="00E063DA"/>
    <w:rsid w:val="00E10F47"/>
    <w:rsid w:val="00E155C1"/>
    <w:rsid w:val="00E167AF"/>
    <w:rsid w:val="00E21EEA"/>
    <w:rsid w:val="00E23C88"/>
    <w:rsid w:val="00E3031B"/>
    <w:rsid w:val="00E32D32"/>
    <w:rsid w:val="00E32F6A"/>
    <w:rsid w:val="00E36B97"/>
    <w:rsid w:val="00E4703A"/>
    <w:rsid w:val="00E500DD"/>
    <w:rsid w:val="00E523FD"/>
    <w:rsid w:val="00E573DD"/>
    <w:rsid w:val="00E629FB"/>
    <w:rsid w:val="00E63800"/>
    <w:rsid w:val="00E65089"/>
    <w:rsid w:val="00E65C1C"/>
    <w:rsid w:val="00E665D2"/>
    <w:rsid w:val="00E66B5C"/>
    <w:rsid w:val="00E67522"/>
    <w:rsid w:val="00E7102E"/>
    <w:rsid w:val="00E80F95"/>
    <w:rsid w:val="00E82767"/>
    <w:rsid w:val="00E83F23"/>
    <w:rsid w:val="00E935E9"/>
    <w:rsid w:val="00EA22F2"/>
    <w:rsid w:val="00EA26DB"/>
    <w:rsid w:val="00EA4690"/>
    <w:rsid w:val="00EB0EC5"/>
    <w:rsid w:val="00EB3A15"/>
    <w:rsid w:val="00ED00E1"/>
    <w:rsid w:val="00ED0C8D"/>
    <w:rsid w:val="00ED32B6"/>
    <w:rsid w:val="00ED5AB7"/>
    <w:rsid w:val="00EE05C8"/>
    <w:rsid w:val="00EE2D9C"/>
    <w:rsid w:val="00EE5D8D"/>
    <w:rsid w:val="00EE609D"/>
    <w:rsid w:val="00EF27C6"/>
    <w:rsid w:val="00EF4624"/>
    <w:rsid w:val="00F000CB"/>
    <w:rsid w:val="00F05CC9"/>
    <w:rsid w:val="00F16DDD"/>
    <w:rsid w:val="00F21FF8"/>
    <w:rsid w:val="00F231E3"/>
    <w:rsid w:val="00F3045F"/>
    <w:rsid w:val="00F31109"/>
    <w:rsid w:val="00F3112A"/>
    <w:rsid w:val="00F33468"/>
    <w:rsid w:val="00F34C46"/>
    <w:rsid w:val="00F36190"/>
    <w:rsid w:val="00F37C5C"/>
    <w:rsid w:val="00F42979"/>
    <w:rsid w:val="00F52483"/>
    <w:rsid w:val="00F61DCB"/>
    <w:rsid w:val="00F62E53"/>
    <w:rsid w:val="00F637CD"/>
    <w:rsid w:val="00F679AA"/>
    <w:rsid w:val="00F7348C"/>
    <w:rsid w:val="00F749EB"/>
    <w:rsid w:val="00F7539F"/>
    <w:rsid w:val="00F84B19"/>
    <w:rsid w:val="00F86A71"/>
    <w:rsid w:val="00F90C56"/>
    <w:rsid w:val="00F932EF"/>
    <w:rsid w:val="00F97951"/>
    <w:rsid w:val="00F97D2F"/>
    <w:rsid w:val="00FA0E88"/>
    <w:rsid w:val="00FA3F1A"/>
    <w:rsid w:val="00FA4969"/>
    <w:rsid w:val="00FA554C"/>
    <w:rsid w:val="00FB0FF7"/>
    <w:rsid w:val="00FC0872"/>
    <w:rsid w:val="00FC37AC"/>
    <w:rsid w:val="00FC476B"/>
    <w:rsid w:val="00FD12A2"/>
    <w:rsid w:val="00FD32EF"/>
    <w:rsid w:val="00FD3B98"/>
    <w:rsid w:val="00FD4D54"/>
    <w:rsid w:val="00FEC177"/>
    <w:rsid w:val="00FF003E"/>
    <w:rsid w:val="00FF7B29"/>
    <w:rsid w:val="023AF84B"/>
    <w:rsid w:val="02576144"/>
    <w:rsid w:val="02808417"/>
    <w:rsid w:val="02FB65FB"/>
    <w:rsid w:val="032C65D6"/>
    <w:rsid w:val="0335A5DB"/>
    <w:rsid w:val="0365A1E7"/>
    <w:rsid w:val="04A63847"/>
    <w:rsid w:val="04CFE9D9"/>
    <w:rsid w:val="04E99B10"/>
    <w:rsid w:val="061FF1FE"/>
    <w:rsid w:val="07401DC2"/>
    <w:rsid w:val="087101CD"/>
    <w:rsid w:val="0985D06D"/>
    <w:rsid w:val="09AAC6BB"/>
    <w:rsid w:val="09C0618D"/>
    <w:rsid w:val="09D4D24A"/>
    <w:rsid w:val="0ABA5E6F"/>
    <w:rsid w:val="0B12D768"/>
    <w:rsid w:val="0CC16C5B"/>
    <w:rsid w:val="0DAD1EA9"/>
    <w:rsid w:val="0DBB7410"/>
    <w:rsid w:val="0E99A1BB"/>
    <w:rsid w:val="0EA13E41"/>
    <w:rsid w:val="0FB49FB7"/>
    <w:rsid w:val="110D7CC2"/>
    <w:rsid w:val="117F969B"/>
    <w:rsid w:val="11AE31F4"/>
    <w:rsid w:val="125758B3"/>
    <w:rsid w:val="1390358D"/>
    <w:rsid w:val="1413B7CA"/>
    <w:rsid w:val="14661600"/>
    <w:rsid w:val="1566A47B"/>
    <w:rsid w:val="159DDC63"/>
    <w:rsid w:val="179116B0"/>
    <w:rsid w:val="17D2B93B"/>
    <w:rsid w:val="1818D73C"/>
    <w:rsid w:val="19411EFC"/>
    <w:rsid w:val="19F53921"/>
    <w:rsid w:val="1A255C52"/>
    <w:rsid w:val="1AAEE18C"/>
    <w:rsid w:val="1BB49FEC"/>
    <w:rsid w:val="1D61F638"/>
    <w:rsid w:val="1D6ECE43"/>
    <w:rsid w:val="1DA6BE34"/>
    <w:rsid w:val="1E831E1C"/>
    <w:rsid w:val="1F7E7D16"/>
    <w:rsid w:val="21D00121"/>
    <w:rsid w:val="22A76500"/>
    <w:rsid w:val="22AB18E9"/>
    <w:rsid w:val="23F3FCF8"/>
    <w:rsid w:val="25647AFB"/>
    <w:rsid w:val="25766E40"/>
    <w:rsid w:val="25F82DB2"/>
    <w:rsid w:val="2625E2F3"/>
    <w:rsid w:val="266A8D14"/>
    <w:rsid w:val="26D567FB"/>
    <w:rsid w:val="26F1D889"/>
    <w:rsid w:val="27D5C3B6"/>
    <w:rsid w:val="28DC4FCF"/>
    <w:rsid w:val="2A8400AC"/>
    <w:rsid w:val="2C0CD07E"/>
    <w:rsid w:val="2C2BBBAB"/>
    <w:rsid w:val="2DB8000D"/>
    <w:rsid w:val="2E5F89BA"/>
    <w:rsid w:val="2E872658"/>
    <w:rsid w:val="30E761B7"/>
    <w:rsid w:val="311E17FC"/>
    <w:rsid w:val="31B27CE3"/>
    <w:rsid w:val="31EA5F2C"/>
    <w:rsid w:val="32249413"/>
    <w:rsid w:val="337A778D"/>
    <w:rsid w:val="3551992C"/>
    <w:rsid w:val="36740F72"/>
    <w:rsid w:val="3678ACBF"/>
    <w:rsid w:val="37664332"/>
    <w:rsid w:val="37AE54CB"/>
    <w:rsid w:val="3825C629"/>
    <w:rsid w:val="388FD4F6"/>
    <w:rsid w:val="38FFCE0A"/>
    <w:rsid w:val="3993C495"/>
    <w:rsid w:val="3A3CBBDC"/>
    <w:rsid w:val="3B395EF4"/>
    <w:rsid w:val="3B5AA8A2"/>
    <w:rsid w:val="3C15CACF"/>
    <w:rsid w:val="3C65A8E8"/>
    <w:rsid w:val="3CBAE085"/>
    <w:rsid w:val="3E3F9528"/>
    <w:rsid w:val="3EAC918B"/>
    <w:rsid w:val="3EB8A149"/>
    <w:rsid w:val="4021D2C0"/>
    <w:rsid w:val="40400C26"/>
    <w:rsid w:val="422BE7E2"/>
    <w:rsid w:val="42E204CF"/>
    <w:rsid w:val="433FF99E"/>
    <w:rsid w:val="44D88493"/>
    <w:rsid w:val="4518D0DA"/>
    <w:rsid w:val="45CC004D"/>
    <w:rsid w:val="4767D052"/>
    <w:rsid w:val="4892124F"/>
    <w:rsid w:val="489BE21F"/>
    <w:rsid w:val="4BF79DF1"/>
    <w:rsid w:val="4CC0E822"/>
    <w:rsid w:val="4CF1B860"/>
    <w:rsid w:val="4DCDED14"/>
    <w:rsid w:val="4DE08902"/>
    <w:rsid w:val="4ED588BB"/>
    <w:rsid w:val="4F5735F3"/>
    <w:rsid w:val="4F5E69F5"/>
    <w:rsid w:val="51045945"/>
    <w:rsid w:val="513A8865"/>
    <w:rsid w:val="51A04FE0"/>
    <w:rsid w:val="523120DE"/>
    <w:rsid w:val="525BFABB"/>
    <w:rsid w:val="5356B066"/>
    <w:rsid w:val="537764EF"/>
    <w:rsid w:val="566DD2C3"/>
    <w:rsid w:val="56F5009F"/>
    <w:rsid w:val="5754F55F"/>
    <w:rsid w:val="5A659EAE"/>
    <w:rsid w:val="5ABB4A72"/>
    <w:rsid w:val="5AEF3A4A"/>
    <w:rsid w:val="5BB758E2"/>
    <w:rsid w:val="5BCC5C74"/>
    <w:rsid w:val="5C9C9D3A"/>
    <w:rsid w:val="5E66F7ED"/>
    <w:rsid w:val="5ED569E9"/>
    <w:rsid w:val="5EF43924"/>
    <w:rsid w:val="5F88E09C"/>
    <w:rsid w:val="60E823DB"/>
    <w:rsid w:val="6101D7ED"/>
    <w:rsid w:val="625B7B44"/>
    <w:rsid w:val="625DD4D3"/>
    <w:rsid w:val="627ADC63"/>
    <w:rsid w:val="630D1C97"/>
    <w:rsid w:val="6310B0F2"/>
    <w:rsid w:val="63BA3C29"/>
    <w:rsid w:val="640F2402"/>
    <w:rsid w:val="6426E6A8"/>
    <w:rsid w:val="644B1261"/>
    <w:rsid w:val="658CB974"/>
    <w:rsid w:val="65B4A48E"/>
    <w:rsid w:val="682C52C0"/>
    <w:rsid w:val="687A9132"/>
    <w:rsid w:val="6928A4BC"/>
    <w:rsid w:val="69FFC948"/>
    <w:rsid w:val="6A862724"/>
    <w:rsid w:val="6C443BA0"/>
    <w:rsid w:val="6DC5F90A"/>
    <w:rsid w:val="6E32648A"/>
    <w:rsid w:val="6E7C48D6"/>
    <w:rsid w:val="6ECF9999"/>
    <w:rsid w:val="6F5E1936"/>
    <w:rsid w:val="6F78D6C7"/>
    <w:rsid w:val="7073379B"/>
    <w:rsid w:val="71C45070"/>
    <w:rsid w:val="73BF104E"/>
    <w:rsid w:val="7529F29F"/>
    <w:rsid w:val="769D5DB0"/>
    <w:rsid w:val="76A98708"/>
    <w:rsid w:val="77AD8F51"/>
    <w:rsid w:val="7817C75A"/>
    <w:rsid w:val="7836799F"/>
    <w:rsid w:val="78598B99"/>
    <w:rsid w:val="788E822A"/>
    <w:rsid w:val="789ED6C1"/>
    <w:rsid w:val="78BA72D7"/>
    <w:rsid w:val="7AF33C9A"/>
    <w:rsid w:val="7B729A1A"/>
    <w:rsid w:val="7C57D9F9"/>
    <w:rsid w:val="7F9462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058B3"/>
  <w15:chartTrackingRefBased/>
  <w15:docId w15:val="{507F627C-9901-48A6-A203-B55FBEC3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0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B4C9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D705C0"/>
    <w:pPr>
      <w:ind w:left="720"/>
      <w:contextualSpacing/>
    </w:pPr>
  </w:style>
  <w:style w:type="character" w:styleId="CommentReference">
    <w:name w:val="annotation reference"/>
    <w:basedOn w:val="DefaultParagraphFont"/>
    <w:uiPriority w:val="99"/>
    <w:semiHidden/>
    <w:unhideWhenUsed/>
    <w:rsid w:val="00D11D24"/>
    <w:rPr>
      <w:sz w:val="16"/>
      <w:szCs w:val="16"/>
    </w:rPr>
  </w:style>
  <w:style w:type="paragraph" w:styleId="CommentText">
    <w:name w:val="annotation text"/>
    <w:basedOn w:val="Normal"/>
    <w:link w:val="CommentTextChar"/>
    <w:uiPriority w:val="99"/>
    <w:unhideWhenUsed/>
    <w:rsid w:val="00D11D24"/>
    <w:pPr>
      <w:spacing w:line="240" w:lineRule="auto"/>
    </w:pPr>
    <w:rPr>
      <w:sz w:val="20"/>
      <w:szCs w:val="20"/>
    </w:rPr>
  </w:style>
  <w:style w:type="character" w:customStyle="1" w:styleId="CommentTextChar">
    <w:name w:val="Comment Text Char"/>
    <w:basedOn w:val="DefaultParagraphFont"/>
    <w:link w:val="CommentText"/>
    <w:uiPriority w:val="99"/>
    <w:rsid w:val="00D11D24"/>
    <w:rPr>
      <w:sz w:val="20"/>
      <w:szCs w:val="20"/>
    </w:rPr>
  </w:style>
  <w:style w:type="paragraph" w:styleId="CommentSubject">
    <w:name w:val="annotation subject"/>
    <w:basedOn w:val="CommentText"/>
    <w:next w:val="CommentText"/>
    <w:link w:val="CommentSubjectChar"/>
    <w:uiPriority w:val="99"/>
    <w:semiHidden/>
    <w:unhideWhenUsed/>
    <w:rsid w:val="00D11D24"/>
    <w:rPr>
      <w:b/>
      <w:bCs/>
    </w:rPr>
  </w:style>
  <w:style w:type="character" w:customStyle="1" w:styleId="CommentSubjectChar">
    <w:name w:val="Comment Subject Char"/>
    <w:basedOn w:val="CommentTextChar"/>
    <w:link w:val="CommentSubject"/>
    <w:uiPriority w:val="99"/>
    <w:semiHidden/>
    <w:rsid w:val="00D11D24"/>
    <w:rPr>
      <w:b/>
      <w:bCs/>
      <w:sz w:val="20"/>
      <w:szCs w:val="20"/>
    </w:rPr>
  </w:style>
  <w:style w:type="character" w:styleId="Hyperlink">
    <w:name w:val="Hyperlink"/>
    <w:basedOn w:val="DefaultParagraphFont"/>
    <w:uiPriority w:val="99"/>
    <w:unhideWhenUsed/>
    <w:rsid w:val="0097456C"/>
    <w:rPr>
      <w:color w:val="467886" w:themeColor="hyperlink"/>
      <w:u w:val="single"/>
    </w:rPr>
  </w:style>
  <w:style w:type="character" w:styleId="UnresolvedMention">
    <w:name w:val="Unresolved Mention"/>
    <w:basedOn w:val="DefaultParagraphFont"/>
    <w:uiPriority w:val="99"/>
    <w:semiHidden/>
    <w:unhideWhenUsed/>
    <w:rsid w:val="0097456C"/>
    <w:rPr>
      <w:color w:val="605E5C"/>
      <w:shd w:val="clear" w:color="auto" w:fill="E1DFDD"/>
    </w:rPr>
  </w:style>
  <w:style w:type="character" w:styleId="Mention">
    <w:name w:val="Mention"/>
    <w:basedOn w:val="DefaultParagraphFont"/>
    <w:uiPriority w:val="99"/>
    <w:unhideWhenUsed/>
    <w:rsid w:val="0097456C"/>
    <w:rPr>
      <w:color w:val="2B579A"/>
      <w:shd w:val="clear" w:color="auto" w:fill="E1DFDD"/>
    </w:rPr>
  </w:style>
  <w:style w:type="paragraph" w:styleId="Revision">
    <w:name w:val="Revision"/>
    <w:hidden/>
    <w:uiPriority w:val="99"/>
    <w:semiHidden/>
    <w:rsid w:val="009740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AE558D54B95A046B739A3D65A2F66A3" ma:contentTypeVersion="30" ma:contentTypeDescription="Create a new document." ma:contentTypeScope="" ma:versionID="159b4a0298a71a3b28157c7d4c09fd0d">
  <xsd:schema xmlns:xsd="http://www.w3.org/2001/XMLSchema" xmlns:xs="http://www.w3.org/2001/XMLSchema" xmlns:p="http://schemas.microsoft.com/office/2006/metadata/properties" xmlns:ns2="af82ecbd-a39c-43aa-8b3d-43b91785888a" xmlns:ns3="0674b3ea-43c2-40d5-b624-aadd2acffb38" targetNamespace="http://schemas.microsoft.com/office/2006/metadata/properties" ma:root="true" ma:fieldsID="2092f0f67cc36835dedfaeb823f26176" ns2:_="" ns3:_="">
    <xsd:import namespace="af82ecbd-a39c-43aa-8b3d-43b91785888a"/>
    <xsd:import namespace="0674b3ea-43c2-40d5-b624-aadd2acffb3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74b3ea-43c2-40d5-b624-aadd2acffb3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74b3ea-43c2-40d5-b624-aadd2acffb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661BD9-51F9-4433-AAEC-3DCE8A800621}">
  <ds:schemaRefs>
    <ds:schemaRef ds:uri="http://schemas.microsoft.com/sharepoint/v3/contenttype/forms"/>
  </ds:schemaRefs>
</ds:datastoreItem>
</file>

<file path=customXml/itemProps2.xml><?xml version="1.0" encoding="utf-8"?>
<ds:datastoreItem xmlns:ds="http://schemas.openxmlformats.org/officeDocument/2006/customXml" ds:itemID="{7CA83CEC-C421-42D5-92FC-031DE08C2888}">
  <ds:schemaRefs>
    <ds:schemaRef ds:uri="http://schemas.microsoft.com/sharepoint/events"/>
  </ds:schemaRefs>
</ds:datastoreItem>
</file>

<file path=customXml/itemProps3.xml><?xml version="1.0" encoding="utf-8"?>
<ds:datastoreItem xmlns:ds="http://schemas.openxmlformats.org/officeDocument/2006/customXml" ds:itemID="{F39AA71E-2C8F-4848-B4DB-C983BAC40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0674b3ea-43c2-40d5-b624-aadd2acff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CE39D5-64A0-4F3D-B891-8AB82BC9EFF3}">
  <ds:schemaRefs>
    <ds:schemaRef ds:uri="http://schemas.microsoft.com/office/2006/metadata/properties"/>
    <ds:schemaRef ds:uri="http://schemas.microsoft.com/office/infopath/2007/PartnerControls"/>
    <ds:schemaRef ds:uri="0674b3ea-43c2-40d5-b624-aadd2acffb3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9220</Words>
  <Characters>52924</Characters>
  <Application>Microsoft Office Word</Application>
  <DocSecurity>0</DocSecurity>
  <Lines>1202</Lines>
  <Paragraphs>440</Paragraphs>
  <ScaleCrop>false</ScaleCrop>
  <Company/>
  <LinksUpToDate>false</LinksUpToDate>
  <CharactersWithSpaces>61704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Hofmeyer, Kimberly (ASPR/BARDA)</dc:creator>
  <cp:keywords/>
  <dc:description/>
  <cp:lastModifiedBy>Rehman, Wendy</cp:lastModifiedBy>
  <cp:revision>3</cp:revision>
  <dcterms:created xsi:type="dcterms:W3CDTF">2026-09-22T14:41:00Z</dcterms:created>
  <dcterms:modified xsi:type="dcterms:W3CDTF">2026-09-22T15:56:00Z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0x0101009AE558D54B95A046B739A3D65A2F66A3</vt:lpwstr>
  </property>
  <property fmtid="{D5CDD505-2E9C-101B-9397-08002B2CF9AE}" pid="3" name="MediaServiceImageTags">
    <vt:lpwstr/>
  </property>
  <property fmtid="{D5CDD505-2E9C-101B-9397-08002B2CF9AE}" pid="4" name="docLang">
    <vt:lpwstr>en</vt:lpwstr>
  </property>
  <property fmtid="{D5CDD505-2E9C-101B-9397-08002B2CF9AE}" pid="5" name="TaxCatchAll">
    <vt:lpwstr/>
  </property>
</Properties>
</file>