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8E543" w14:textId="77777777" w:rsidR="00D426CD" w:rsidRDefault="00D426CD" w:rsidP="00D426CD">
      <w:pPr>
        <w:rPr>
          <w:b/>
          <w:bCs/>
        </w:rPr>
      </w:pPr>
    </w:p>
    <w:p w14:paraId="3429F524" w14:textId="5DAC4BB7" w:rsidR="00D426CD" w:rsidRDefault="00415B39" w:rsidP="00415B39">
      <w:pPr>
        <w:jc w:val="center"/>
        <w:rPr>
          <w:b/>
          <w:bCs/>
        </w:rPr>
      </w:pPr>
      <w:r w:rsidRPr="00415B39">
        <w:rPr>
          <w:b/>
          <w:bCs/>
        </w:rPr>
        <w:t>“Bundibugyo virus Outbreak Response Vaccines” (</w:t>
      </w:r>
      <w:proofErr w:type="spellStart"/>
      <w:r w:rsidRPr="00415B39">
        <w:rPr>
          <w:b/>
          <w:bCs/>
        </w:rPr>
        <w:t>BundiVx</w:t>
      </w:r>
      <w:proofErr w:type="spellEnd"/>
      <w:r w:rsidRPr="00415B39">
        <w:rPr>
          <w:b/>
          <w:bCs/>
        </w:rPr>
        <w:t>) Program</w:t>
      </w:r>
    </w:p>
    <w:p w14:paraId="3B3F81AB" w14:textId="77777777" w:rsidR="00415B39" w:rsidRPr="00D426CD" w:rsidRDefault="00415B39" w:rsidP="00D426CD"/>
    <w:p w14:paraId="39FF359E" w14:textId="77777777" w:rsidR="00415B39" w:rsidRDefault="00415B39" w:rsidP="00415B39">
      <w:r w:rsidRPr="231C499F">
        <w:rPr>
          <w:b/>
          <w:bCs/>
        </w:rPr>
        <w:t>The “Bundibugyo virus Outbreak Response Vaccines” (</w:t>
      </w:r>
      <w:proofErr w:type="spellStart"/>
      <w:r w:rsidRPr="231C499F">
        <w:rPr>
          <w:b/>
          <w:bCs/>
        </w:rPr>
        <w:t>BundiVx</w:t>
      </w:r>
      <w:proofErr w:type="spellEnd"/>
      <w:r w:rsidRPr="231C499F">
        <w:rPr>
          <w:b/>
          <w:bCs/>
        </w:rPr>
        <w:t>) Program</w:t>
      </w:r>
      <w:r>
        <w:t xml:space="preserve"> aims to advance the development of Bundibugyo ebolavirus (BDBV) vaccine candidates leveraging a proven filovirus platform with demonstrated single dose protective efficacy in outbreaks.</w:t>
      </w:r>
    </w:p>
    <w:p w14:paraId="0EB8BD73" w14:textId="77777777" w:rsidR="00415B39" w:rsidRDefault="00415B39" w:rsidP="00415B39">
      <w:r w:rsidRPr="00415754">
        <w:t xml:space="preserve">Filoviruses, including ebolaviruses and </w:t>
      </w:r>
      <w:proofErr w:type="spellStart"/>
      <w:r w:rsidRPr="00415754">
        <w:t>marburgviruses</w:t>
      </w:r>
      <w:proofErr w:type="spellEnd"/>
      <w:r w:rsidRPr="00415754">
        <w:t>, continue to pose a significant threat to U.S. national health security due to their potential to cause severe hemorrhagic disease, high mortality rates, and rapidly escalating outbreaks.</w:t>
      </w:r>
      <w:r>
        <w:t xml:space="preserve"> </w:t>
      </w:r>
      <w:r w:rsidRPr="002A5867">
        <w:t>The only FDA-licensed filovirus vaccine is ERVEBO (Merck), a vesicular stomatitis virus (VSV)-based vaccine indicated for the prevention of disease caused by Zaire ebolavirus (EBOV). A single dose of ERVEBO demonstrated protection during the 2014–2016 West Africa outbreak and the 2018 DRC outbreak.</w:t>
      </w:r>
    </w:p>
    <w:p w14:paraId="6048B074" w14:textId="77777777" w:rsidR="00415B39" w:rsidRDefault="00415B39" w:rsidP="00415B39">
      <w:r>
        <w:t xml:space="preserve">On May 15, 2026, an outbreak of Ebola virus disease in </w:t>
      </w:r>
      <w:proofErr w:type="spellStart"/>
      <w:r>
        <w:t>Ituri</w:t>
      </w:r>
      <w:proofErr w:type="spellEnd"/>
      <w:r>
        <w:t xml:space="preserve"> Province was confirmed and subsequently determined to be caused by BDBV. There are currently no BDBV-specific vaccines that are licensed or in clinical development that could be leveraged in outbreak response trials.</w:t>
      </w:r>
    </w:p>
    <w:p w14:paraId="5FA63D83" w14:textId="77777777" w:rsidR="00415B39" w:rsidRDefault="00415B39" w:rsidP="00415B39">
      <w:r w:rsidRPr="231C499F">
        <w:rPr>
          <w:b/>
          <w:bCs/>
        </w:rPr>
        <w:t xml:space="preserve">The end goal of the </w:t>
      </w:r>
      <w:proofErr w:type="spellStart"/>
      <w:r w:rsidRPr="231C499F">
        <w:rPr>
          <w:b/>
          <w:bCs/>
        </w:rPr>
        <w:t>BundiVx</w:t>
      </w:r>
      <w:proofErr w:type="spellEnd"/>
      <w:r w:rsidRPr="231C499F">
        <w:rPr>
          <w:b/>
          <w:bCs/>
        </w:rPr>
        <w:t xml:space="preserve"> program </w:t>
      </w:r>
      <w:r w:rsidRPr="00290D4F">
        <w:t>is</w:t>
      </w:r>
      <w:r>
        <w:t xml:space="preserve"> to (1) produce current Good Manufacturing Practice (cGMP) Phase 1 clinical trial material (CTM) and meet regulatory requirements to enable use of investigational candidate(s) in a clinical trial for the ongoing 2026 BDBV outbreak and (2) identify successful BDBV vaccine candidates for potential further development. </w:t>
      </w:r>
    </w:p>
    <w:p w14:paraId="0792AF99" w14:textId="77777777" w:rsidR="00415B39" w:rsidRDefault="00415B39" w:rsidP="00415B39">
      <w:r w:rsidRPr="00354427">
        <w:rPr>
          <w:b/>
          <w:bCs/>
        </w:rPr>
        <w:t>Work is anticipated to include the following</w:t>
      </w:r>
      <w:r>
        <w:t>:</w:t>
      </w:r>
    </w:p>
    <w:p w14:paraId="21672E5E" w14:textId="77777777" w:rsidR="00415B39" w:rsidRDefault="00415B39" w:rsidP="00415B39">
      <w:pPr>
        <w:pStyle w:val="ListParagraph"/>
        <w:numPr>
          <w:ilvl w:val="0"/>
          <w:numId w:val="3"/>
        </w:numPr>
        <w:spacing w:after="160" w:line="278" w:lineRule="auto"/>
        <w:contextualSpacing/>
      </w:pPr>
      <w:r>
        <w:t>Task 1. Manufacturing development through production of current Good Manufacturing Practice (cGMP) clinical trial material (CTM)</w:t>
      </w:r>
    </w:p>
    <w:p w14:paraId="0E6A7EF4" w14:textId="77777777" w:rsidR="00415B39" w:rsidRDefault="00415B39" w:rsidP="00415B39">
      <w:pPr>
        <w:pStyle w:val="ListParagraph"/>
        <w:numPr>
          <w:ilvl w:val="1"/>
          <w:numId w:val="2"/>
        </w:numPr>
        <w:spacing w:after="160" w:line="278" w:lineRule="auto"/>
        <w:contextualSpacing/>
      </w:pPr>
      <w:r>
        <w:t>Task 1a. Process development to engineering run</w:t>
      </w:r>
    </w:p>
    <w:p w14:paraId="26950FF6" w14:textId="77777777" w:rsidR="00415B39" w:rsidRDefault="00415B39" w:rsidP="00415B39">
      <w:pPr>
        <w:pStyle w:val="ListParagraph"/>
        <w:numPr>
          <w:ilvl w:val="1"/>
          <w:numId w:val="2"/>
        </w:numPr>
        <w:spacing w:after="160" w:line="278" w:lineRule="auto"/>
        <w:contextualSpacing/>
      </w:pPr>
      <w:r>
        <w:t>Task 1b. Production of cGMP Phase 1 CTM (up to 10,000 doses)</w:t>
      </w:r>
    </w:p>
    <w:p w14:paraId="3F92287C" w14:textId="77777777" w:rsidR="00415B39" w:rsidRDefault="00415B39" w:rsidP="00415B39">
      <w:pPr>
        <w:pStyle w:val="ListParagraph"/>
        <w:numPr>
          <w:ilvl w:val="0"/>
          <w:numId w:val="2"/>
        </w:numPr>
        <w:spacing w:after="160" w:line="278" w:lineRule="auto"/>
        <w:contextualSpacing/>
      </w:pPr>
      <w:r>
        <w:t>Task 2. IND-enabling nonclinical studies</w:t>
      </w:r>
    </w:p>
    <w:p w14:paraId="6527E7E6" w14:textId="77777777" w:rsidR="00415B39" w:rsidRDefault="00415B39" w:rsidP="00415B39">
      <w:pPr>
        <w:pStyle w:val="ListParagraph"/>
        <w:numPr>
          <w:ilvl w:val="1"/>
          <w:numId w:val="2"/>
        </w:numPr>
        <w:spacing w:after="160" w:line="278" w:lineRule="auto"/>
        <w:contextualSpacing/>
      </w:pPr>
      <w:r>
        <w:t>All critical path IND-enabling studies to enable successful Phase 1 IND</w:t>
      </w:r>
    </w:p>
    <w:p w14:paraId="46F84E00" w14:textId="77777777" w:rsidR="00415B39" w:rsidRDefault="00415B39" w:rsidP="00415B39">
      <w:pPr>
        <w:pStyle w:val="ListParagraph"/>
        <w:numPr>
          <w:ilvl w:val="0"/>
          <w:numId w:val="2"/>
        </w:numPr>
        <w:spacing w:after="160" w:line="278" w:lineRule="auto"/>
        <w:contextualSpacing/>
      </w:pPr>
      <w:r>
        <w:t>Task 3. Phase 1 clinical trial</w:t>
      </w:r>
    </w:p>
    <w:p w14:paraId="3ED541F9" w14:textId="77777777" w:rsidR="00415B39" w:rsidRDefault="00415B39" w:rsidP="00415B39">
      <w:pPr>
        <w:pStyle w:val="ListParagraph"/>
        <w:numPr>
          <w:ilvl w:val="0"/>
          <w:numId w:val="2"/>
        </w:numPr>
        <w:spacing w:after="160" w:line="278" w:lineRule="auto"/>
        <w:contextualSpacing/>
      </w:pPr>
      <w:r>
        <w:t>Task 4. Manufacturing up to 100,000 doses of cGMP CTM</w:t>
      </w:r>
    </w:p>
    <w:p w14:paraId="1650BD7C" w14:textId="77777777" w:rsidR="00415B39" w:rsidRDefault="00415B39" w:rsidP="00415B39">
      <w:pPr>
        <w:pStyle w:val="ListParagraph"/>
        <w:numPr>
          <w:ilvl w:val="0"/>
          <w:numId w:val="2"/>
        </w:numPr>
        <w:spacing w:after="160" w:line="278" w:lineRule="auto"/>
        <w:contextualSpacing/>
      </w:pPr>
      <w:r>
        <w:t>Task 5. Outbreak clinical trial logistical support (e.g., dose labeling, shipping, storage; clinical trial sample shipping; immune assay testing in development progress immune assays and analysis)</w:t>
      </w:r>
    </w:p>
    <w:p w14:paraId="3281F139" w14:textId="77777777" w:rsidR="00415B39" w:rsidRDefault="00415B39" w:rsidP="00415B39">
      <w:r>
        <w:t xml:space="preserve">Release of the future Request for Project Proposal (RPP) is notional but anticipated to be imminent. </w:t>
      </w:r>
    </w:p>
    <w:p w14:paraId="3E0FF3DF" w14:textId="77777777" w:rsidR="00415B39" w:rsidRDefault="00415B39" w:rsidP="00415B39">
      <w:r w:rsidRPr="231C499F">
        <w:rPr>
          <w:b/>
          <w:bCs/>
        </w:rPr>
        <w:t>The RPP is expected to have the following mandatory eligibility criteria</w:t>
      </w:r>
      <w:r>
        <w:t xml:space="preserve">: </w:t>
      </w:r>
    </w:p>
    <w:p w14:paraId="050B7587" w14:textId="77777777" w:rsidR="00415B39" w:rsidRDefault="00415B39" w:rsidP="00415B39">
      <w:pPr>
        <w:pStyle w:val="ListParagraph"/>
        <w:numPr>
          <w:ilvl w:val="0"/>
          <w:numId w:val="4"/>
        </w:numPr>
        <w:spacing w:after="160" w:line="278" w:lineRule="auto"/>
        <w:contextualSpacing/>
      </w:pPr>
      <w:r>
        <w:t xml:space="preserve">Proposed approach must use </w:t>
      </w:r>
      <w:proofErr w:type="gramStart"/>
      <w:r>
        <w:t>a VSV</w:t>
      </w:r>
      <w:proofErr w:type="gramEnd"/>
      <w:r>
        <w:t>-based platform technology</w:t>
      </w:r>
    </w:p>
    <w:p w14:paraId="23A86269" w14:textId="77777777" w:rsidR="00415B39" w:rsidRDefault="00415B39" w:rsidP="00415B39">
      <w:pPr>
        <w:pStyle w:val="ListParagraph"/>
        <w:numPr>
          <w:ilvl w:val="0"/>
          <w:numId w:val="4"/>
        </w:numPr>
        <w:spacing w:after="160" w:line="278" w:lineRule="auto"/>
        <w:contextualSpacing/>
      </w:pPr>
      <w:r>
        <w:lastRenderedPageBreak/>
        <w:t>Developer must have development and manufacturing experience with the platform in the context of a filovirus vaccine</w:t>
      </w:r>
    </w:p>
    <w:p w14:paraId="0DD409A0" w14:textId="77777777" w:rsidR="00415B39" w:rsidRDefault="00415B39" w:rsidP="00415B39">
      <w:pPr>
        <w:pStyle w:val="ListParagraph"/>
        <w:numPr>
          <w:ilvl w:val="0"/>
          <w:numId w:val="4"/>
        </w:numPr>
        <w:spacing w:after="160" w:line="278" w:lineRule="auto"/>
        <w:contextualSpacing/>
      </w:pPr>
      <w:r>
        <w:t xml:space="preserve">At the time of proposal submission, the developer and proposed Contract Development and Manufacturing Organization (CDMO) partner must already have </w:t>
      </w:r>
      <w:proofErr w:type="gramStart"/>
      <w:r>
        <w:t>a demonstrated</w:t>
      </w:r>
      <w:proofErr w:type="gramEnd"/>
      <w:r>
        <w:t xml:space="preserve"> ongoing manufacturing relationship involving the platform technology and the manufacturing system/process proposed for this effort </w:t>
      </w:r>
    </w:p>
    <w:p w14:paraId="1A81EA70" w14:textId="77777777" w:rsidR="00415B39" w:rsidRDefault="00415B39" w:rsidP="00415B39">
      <w:pPr>
        <w:pStyle w:val="ListParagraph"/>
        <w:numPr>
          <w:ilvl w:val="0"/>
          <w:numId w:val="4"/>
        </w:numPr>
        <w:spacing w:after="160" w:line="278" w:lineRule="auto"/>
        <w:contextualSpacing/>
      </w:pPr>
      <w:r>
        <w:t>Developer must commit to providing material produced to BARDA, or to a BARDA-selected partner, for testing in nonclinical models, nonclinical assays, and/or clinical assays</w:t>
      </w:r>
    </w:p>
    <w:p w14:paraId="1A8F4771" w14:textId="77777777" w:rsidR="00906D49" w:rsidRPr="00BF6E57" w:rsidRDefault="00906D49" w:rsidP="00415B39"/>
    <w:sectPr w:rsidR="00906D49" w:rsidRPr="00BF6E57" w:rsidSect="00BE2115">
      <w:headerReference w:type="defaul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ACAF1" w14:textId="77777777" w:rsidR="00836CAB" w:rsidRDefault="00836CAB" w:rsidP="00BD66A1">
      <w:pPr>
        <w:spacing w:after="0" w:line="240" w:lineRule="auto"/>
      </w:pPr>
      <w:r>
        <w:separator/>
      </w:r>
    </w:p>
  </w:endnote>
  <w:endnote w:type="continuationSeparator" w:id="0">
    <w:p w14:paraId="4835E8F3" w14:textId="77777777" w:rsidR="00836CAB" w:rsidRDefault="00836CAB" w:rsidP="00BD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DCC69" w14:textId="77777777" w:rsidR="00836CAB" w:rsidRDefault="00836CAB" w:rsidP="00BD66A1">
      <w:pPr>
        <w:spacing w:after="0" w:line="240" w:lineRule="auto"/>
      </w:pPr>
      <w:r>
        <w:separator/>
      </w:r>
    </w:p>
  </w:footnote>
  <w:footnote w:type="continuationSeparator" w:id="0">
    <w:p w14:paraId="39883D61" w14:textId="77777777" w:rsidR="00836CAB" w:rsidRDefault="00836CAB" w:rsidP="00BD6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D0A6D" w14:textId="71E31153" w:rsidR="00D426CD" w:rsidRPr="00D426CD" w:rsidRDefault="00D426CD" w:rsidP="00D426C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C9CD8E6" wp14:editId="6B94BBFB">
          <wp:simplePos x="0" y="0"/>
          <wp:positionH relativeFrom="page">
            <wp:align>right</wp:align>
          </wp:positionH>
          <wp:positionV relativeFrom="paragraph">
            <wp:posOffset>-125730</wp:posOffset>
          </wp:positionV>
          <wp:extent cx="7914005" cy="10086975"/>
          <wp:effectExtent l="0" t="0" r="0" b="9525"/>
          <wp:wrapNone/>
          <wp:docPr id="1748105222" name="Picture 1748105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44338793" wp14:editId="5566FDF6">
          <wp:simplePos x="0" y="0"/>
          <wp:positionH relativeFrom="margin">
            <wp:posOffset>2333625</wp:posOffset>
          </wp:positionH>
          <wp:positionV relativeFrom="paragraph">
            <wp:posOffset>-257175</wp:posOffset>
          </wp:positionV>
          <wp:extent cx="990600" cy="990600"/>
          <wp:effectExtent l="0" t="0" r="0" b="0"/>
          <wp:wrapTight wrapText="bothSides">
            <wp:wrapPolygon edited="0">
              <wp:start x="7477" y="415"/>
              <wp:lineTo x="5400" y="2077"/>
              <wp:lineTo x="415" y="7062"/>
              <wp:lineTo x="1246" y="15785"/>
              <wp:lineTo x="5815" y="19938"/>
              <wp:lineTo x="7062" y="20769"/>
              <wp:lineTo x="14123" y="20769"/>
              <wp:lineTo x="15369" y="19938"/>
              <wp:lineTo x="20354" y="14538"/>
              <wp:lineTo x="20769" y="7062"/>
              <wp:lineTo x="15785" y="2077"/>
              <wp:lineTo x="13708" y="415"/>
              <wp:lineTo x="7477" y="415"/>
            </wp:wrapPolygon>
          </wp:wrapTight>
          <wp:docPr id="1112655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015177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415B39">
      <w:t>BundiVx</w:t>
    </w:r>
    <w:proofErr w:type="spellEnd"/>
    <w:r w:rsidRPr="00D426CD">
      <w:t xml:space="preserve"> Program</w:t>
    </w:r>
  </w:p>
  <w:p w14:paraId="3A05C513" w14:textId="77777777" w:rsidR="00D426CD" w:rsidRPr="00D426CD" w:rsidRDefault="00D426CD" w:rsidP="00D426CD">
    <w:pPr>
      <w:pStyle w:val="Header"/>
    </w:pPr>
    <w:r w:rsidRPr="00D426CD">
      <w:t>Upcoming Opportunity Notice</w:t>
    </w:r>
  </w:p>
  <w:p w14:paraId="204B65FA" w14:textId="3038C45D" w:rsidR="00BD66A1" w:rsidRDefault="00BD66A1" w:rsidP="00BD66A1">
    <w:pPr>
      <w:pStyle w:val="Header"/>
      <w:jc w:val="center"/>
    </w:pPr>
  </w:p>
  <w:p w14:paraId="523C63C0" w14:textId="77777777" w:rsidR="00BD66A1" w:rsidRDefault="00BD66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96DC5"/>
    <w:multiLevelType w:val="hybridMultilevel"/>
    <w:tmpl w:val="FED62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F28BE"/>
    <w:multiLevelType w:val="hybridMultilevel"/>
    <w:tmpl w:val="60A03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910C4"/>
    <w:multiLevelType w:val="hybridMultilevel"/>
    <w:tmpl w:val="771AB83C"/>
    <w:lvl w:ilvl="0" w:tplc="23446E8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A335F"/>
    <w:multiLevelType w:val="hybridMultilevel"/>
    <w:tmpl w:val="F058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953410">
    <w:abstractNumId w:val="2"/>
  </w:num>
  <w:num w:numId="2" w16cid:durableId="804395009">
    <w:abstractNumId w:val="0"/>
  </w:num>
  <w:num w:numId="3" w16cid:durableId="800153912">
    <w:abstractNumId w:val="3"/>
  </w:num>
  <w:num w:numId="4" w16cid:durableId="67967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57"/>
    <w:rsid w:val="00026768"/>
    <w:rsid w:val="000D7EDE"/>
    <w:rsid w:val="001274BA"/>
    <w:rsid w:val="002004D1"/>
    <w:rsid w:val="00255564"/>
    <w:rsid w:val="003B79AD"/>
    <w:rsid w:val="003D0F80"/>
    <w:rsid w:val="003F1131"/>
    <w:rsid w:val="003F3957"/>
    <w:rsid w:val="00415B39"/>
    <w:rsid w:val="00417171"/>
    <w:rsid w:val="004438F8"/>
    <w:rsid w:val="004861C7"/>
    <w:rsid w:val="004D1E4B"/>
    <w:rsid w:val="005819BA"/>
    <w:rsid w:val="005E6C0C"/>
    <w:rsid w:val="00622307"/>
    <w:rsid w:val="007025CC"/>
    <w:rsid w:val="007F37FB"/>
    <w:rsid w:val="00836CAB"/>
    <w:rsid w:val="008C369F"/>
    <w:rsid w:val="008E1419"/>
    <w:rsid w:val="00906D49"/>
    <w:rsid w:val="0095683E"/>
    <w:rsid w:val="00A97994"/>
    <w:rsid w:val="00B44334"/>
    <w:rsid w:val="00BD16DA"/>
    <w:rsid w:val="00BD66A1"/>
    <w:rsid w:val="00BE2115"/>
    <w:rsid w:val="00BE5756"/>
    <w:rsid w:val="00BF6E57"/>
    <w:rsid w:val="00D426CD"/>
    <w:rsid w:val="00D54787"/>
    <w:rsid w:val="00D7000B"/>
    <w:rsid w:val="00E05F1D"/>
    <w:rsid w:val="00EB315B"/>
    <w:rsid w:val="00F10380"/>
    <w:rsid w:val="00F8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D7094"/>
  <w15:chartTrackingRefBased/>
  <w15:docId w15:val="{41A0F48E-701F-4861-83E1-66F66DF0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1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6A1"/>
  </w:style>
  <w:style w:type="paragraph" w:styleId="Footer">
    <w:name w:val="footer"/>
    <w:basedOn w:val="Normal"/>
    <w:link w:val="FooterChar"/>
    <w:uiPriority w:val="99"/>
    <w:unhideWhenUsed/>
    <w:rsid w:val="00BD6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6A1"/>
  </w:style>
  <w:style w:type="paragraph" w:styleId="Title">
    <w:name w:val="Title"/>
    <w:basedOn w:val="Normal"/>
    <w:next w:val="Normal"/>
    <w:link w:val="TitleChar"/>
    <w:uiPriority w:val="10"/>
    <w:qFormat/>
    <w:rsid w:val="004171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171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List Paragraph1,Issue Action POC,3,POCG Table Text,Dot pt,F5 List Paragraph,List Paragraph Char Char Char,Indicator Text,Numbered Para 1,Bullet Points,List Paragraph2,MAIN CONTENT,Normal numbered,Bullet Level 2"/>
    <w:basedOn w:val="Normal"/>
    <w:link w:val="ListParagraphChar"/>
    <w:uiPriority w:val="1"/>
    <w:qFormat/>
    <w:rsid w:val="00906D49"/>
    <w:pPr>
      <w:spacing w:after="0" w:line="240" w:lineRule="auto"/>
      <w:ind w:left="720"/>
    </w:pPr>
    <w:rPr>
      <w:rFonts w:ascii="Aptos" w:hAnsi="Aptos" w:cs="Aptos"/>
    </w:rPr>
  </w:style>
  <w:style w:type="table" w:styleId="TableGrid">
    <w:name w:val="Table Grid"/>
    <w:basedOn w:val="TableNormal"/>
    <w:uiPriority w:val="39"/>
    <w:rsid w:val="001274B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7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4BA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 Char,Issue Action POC Char,3 Char,POCG Table Text Char,Dot pt Char,F5 List Paragraph Char,List Paragraph Char Char Char Char,Indicator Text Char,Numbered Para 1 Char,Bullet Points Char,List Paragraph2 Char"/>
    <w:basedOn w:val="DefaultParagraphFont"/>
    <w:link w:val="ListParagraph"/>
    <w:uiPriority w:val="1"/>
    <w:rsid w:val="00415B39"/>
    <w:rPr>
      <w:rFonts w:ascii="Aptos" w:hAnsi="Aptos" w:cs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f82ecbd-a39c-43aa-8b3d-43b91785888a">MW5ECUTY3FKA-1527589740-25233</_dlc_DocId>
    <_dlc_DocIdUrl xmlns="af82ecbd-a39c-43aa-8b3d-43b91785888a">
      <Url>https://aticloud.sharepoint.us/sites/MTCD/_layouts/15/DocIdRedir.aspx?ID=MW5ECUTY3FKA-1527589740-25233</Url>
      <Description>MW5ECUTY3FKA-1527589740-25233</Description>
    </_dlc_DocIdUrl>
    <lcf76f155ced4ddcb4097134ff3c332f xmlns="0674b3ea-43c2-40d5-b624-aadd2acffb38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558D54B95A046B739A3D65A2F66A3" ma:contentTypeVersion="29" ma:contentTypeDescription="Create a new document." ma:contentTypeScope="" ma:versionID="0ea9ca34d95c843438bdbc2e268e59ce">
  <xsd:schema xmlns:xsd="http://www.w3.org/2001/XMLSchema" xmlns:xs="http://www.w3.org/2001/XMLSchema" xmlns:p="http://schemas.microsoft.com/office/2006/metadata/properties" xmlns:ns2="af82ecbd-a39c-43aa-8b3d-43b91785888a" xmlns:ns3="0674b3ea-43c2-40d5-b624-aadd2acffb38" targetNamespace="http://schemas.microsoft.com/office/2006/metadata/properties" ma:root="true" ma:fieldsID="5e4824d55802445277a5015d49eb26c0" ns2:_="" ns3:_="">
    <xsd:import namespace="af82ecbd-a39c-43aa-8b3d-43b91785888a"/>
    <xsd:import namespace="0674b3ea-43c2-40d5-b624-aadd2acffb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2ecbd-a39c-43aa-8b3d-43b9178588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4b3ea-43c2-40d5-b624-aadd2acff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f60054a-f39b-401b-8042-7d2b45db6a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5F6953-0523-45D8-AEAA-A087BDFD3B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12DEC6-5100-42CA-8538-FDD709207E6D}">
  <ds:schemaRefs>
    <ds:schemaRef ds:uri="http://schemas.microsoft.com/office/2006/metadata/properties"/>
    <ds:schemaRef ds:uri="http://schemas.microsoft.com/office/infopath/2007/PartnerControls"/>
    <ds:schemaRef ds:uri="af82ecbd-a39c-43aa-8b3d-43b91785888a"/>
    <ds:schemaRef ds:uri="0674b3ea-43c2-40d5-b624-aadd2acffb38"/>
  </ds:schemaRefs>
</ds:datastoreItem>
</file>

<file path=customXml/itemProps3.xml><?xml version="1.0" encoding="utf-8"?>
<ds:datastoreItem xmlns:ds="http://schemas.openxmlformats.org/officeDocument/2006/customXml" ds:itemID="{AF26FAAB-A053-4354-99A9-3F9BEB010F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7866C21-50CB-4987-A84F-282718DBB6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1A5A1AE-5ABB-435F-9E93-B4D2AF5F46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429</Words>
  <Characters>2570</Characters>
  <Application>Microsoft Office Word</Application>
  <DocSecurity>0</DocSecurity>
  <Lines>42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Schupp, Eliot</dc:creator>
  <cp:keywords/>
  <dc:description/>
  <cp:lastModifiedBy>Rehman, Wendy</cp:lastModifiedBy>
  <cp:revision>3</cp:revision>
  <dcterms:created xsi:type="dcterms:W3CDTF">2026-06-08T17:21:00Z</dcterms:created>
  <dcterms:modified xsi:type="dcterms:W3CDTF">2026-06-08T17:22:00Z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0x0101009AE558D54B95A046B739A3D65A2F66A3</vt:lpwstr>
  </property>
  <property fmtid="{D5CDD505-2E9C-101B-9397-08002B2CF9AE}" pid="3" name="_ShortcutUniqueId">
    <vt:lpwstr/>
  </property>
  <property fmtid="{D5CDD505-2E9C-101B-9397-08002B2CF9AE}" pid="4" name="_ShortcutUrl">
    <vt:lpwstr/>
  </property>
  <property fmtid="{D5CDD505-2E9C-101B-9397-08002B2CF9AE}" pid="5" name="_ShortcutWebId">
    <vt:lpwstr/>
  </property>
  <property fmtid="{D5CDD505-2E9C-101B-9397-08002B2CF9AE}" pid="6" name="_ShortcutSiteId">
    <vt:lpwstr/>
  </property>
  <property fmtid="{D5CDD505-2E9C-101B-9397-08002B2CF9AE}" pid="7" name="_dlc_DocIdItemGuid">
    <vt:lpwstr>649b7263-7d2a-4abd-98a4-78d54b4fe610</vt:lpwstr>
  </property>
  <property fmtid="{D5CDD505-2E9C-101B-9397-08002B2CF9AE}" pid="8" name="MediaServiceImageTags">
    <vt:lpwstr/>
  </property>
  <property fmtid="{D5CDD505-2E9C-101B-9397-08002B2CF9AE}" pid="9" name="TaxCatchAll">
    <vt:lpwstr/>
  </property>
</Properties>
</file>