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6210"/>
        <w:gridCol w:w="6030"/>
      </w:tblGrid>
      <w:tr w:rsidR="00AF4C83" w:rsidRPr="002430BB" w14:paraId="2E0B41F0" w14:textId="77777777" w:rsidTr="11D331B2">
        <w:trPr>
          <w:trHeight w:val="290"/>
          <w:jc w:val="center"/>
        </w:trPr>
        <w:tc>
          <w:tcPr>
            <w:tcW w:w="13585" w:type="dxa"/>
            <w:gridSpan w:val="3"/>
            <w:vAlign w:val="center"/>
          </w:tcPr>
          <w:p w14:paraId="59A87131" w14:textId="21D06522" w:rsidR="00AF4C83" w:rsidRPr="002430BB" w:rsidRDefault="00F74E8C" w:rsidP="00591528">
            <w:pPr>
              <w:spacing w:after="0" w:line="240" w:lineRule="auto"/>
              <w:ind w:right="3222"/>
              <w:rPr>
                <w:rFonts w:eastAsia="Times New Roman" w:cs="Arial"/>
                <w:color w:val="000000"/>
                <w:kern w:val="0"/>
                <w14:ligatures w14:val="none"/>
              </w:rPr>
            </w:pPr>
            <w:r>
              <w:rPr>
                <w:rFonts w:eastAsia="Times New Roman" w:cs="Arial"/>
                <w:color w:val="000000"/>
                <w:kern w:val="0"/>
                <w14:ligatures w14:val="none"/>
              </w:rPr>
              <w:t>Updated 6/</w:t>
            </w:r>
            <w:r w:rsidR="005109FE">
              <w:rPr>
                <w:rFonts w:eastAsia="Times New Roman" w:cs="Arial"/>
                <w:color w:val="000000"/>
                <w:kern w:val="0"/>
                <w14:ligatures w14:val="none"/>
              </w:rPr>
              <w:t>1</w:t>
            </w:r>
            <w:r w:rsidR="00F446FC">
              <w:rPr>
                <w:rFonts w:eastAsia="Times New Roman" w:cs="Arial"/>
                <w:color w:val="000000"/>
                <w:kern w:val="0"/>
                <w14:ligatures w14:val="none"/>
              </w:rPr>
              <w:t>7</w:t>
            </w:r>
            <w:r>
              <w:rPr>
                <w:rFonts w:eastAsia="Times New Roman" w:cs="Arial"/>
                <w:color w:val="000000"/>
                <w:kern w:val="0"/>
                <w14:ligatures w14:val="none"/>
              </w:rPr>
              <w:t>/26</w:t>
            </w:r>
          </w:p>
        </w:tc>
      </w:tr>
      <w:tr w:rsidR="00591528" w:rsidRPr="002430BB" w14:paraId="71EB6B40" w14:textId="77777777" w:rsidTr="11D331B2">
        <w:trPr>
          <w:trHeight w:val="290"/>
          <w:jc w:val="center"/>
        </w:trPr>
        <w:tc>
          <w:tcPr>
            <w:tcW w:w="1345" w:type="dxa"/>
            <w:vAlign w:val="center"/>
            <w:hideMark/>
          </w:tcPr>
          <w:p w14:paraId="34D4B535" w14:textId="77777777" w:rsidR="00591528" w:rsidRPr="002430BB" w:rsidRDefault="00591528" w:rsidP="00591528">
            <w:pPr>
              <w:spacing w:after="0" w:line="240" w:lineRule="auto"/>
              <w:jc w:val="center"/>
              <w:rPr>
                <w:rFonts w:eastAsia="Times New Roman" w:cs="Arial"/>
                <w:b/>
                <w:bCs/>
                <w:color w:val="000000"/>
                <w:kern w:val="0"/>
                <w14:ligatures w14:val="none"/>
              </w:rPr>
            </w:pPr>
            <w:r w:rsidRPr="002430BB">
              <w:rPr>
                <w:rFonts w:eastAsia="Times New Roman" w:cs="Arial"/>
                <w:b/>
                <w:bCs/>
                <w:color w:val="000000"/>
                <w:kern w:val="0"/>
                <w14:ligatures w14:val="none"/>
              </w:rPr>
              <w:t>Question #</w:t>
            </w:r>
          </w:p>
        </w:tc>
        <w:tc>
          <w:tcPr>
            <w:tcW w:w="6210" w:type="dxa"/>
            <w:vAlign w:val="center"/>
            <w:hideMark/>
          </w:tcPr>
          <w:p w14:paraId="5F3894A2" w14:textId="77777777" w:rsidR="00591528" w:rsidRPr="002430BB" w:rsidRDefault="00591528" w:rsidP="00591528">
            <w:pPr>
              <w:spacing w:after="0" w:line="240" w:lineRule="auto"/>
              <w:rPr>
                <w:rFonts w:eastAsia="Times New Roman" w:cs="Arial"/>
                <w:b/>
                <w:bCs/>
                <w:color w:val="000000"/>
                <w:kern w:val="0"/>
                <w14:ligatures w14:val="none"/>
              </w:rPr>
            </w:pPr>
            <w:r w:rsidRPr="002430BB">
              <w:rPr>
                <w:rFonts w:eastAsia="Times New Roman" w:cs="Arial"/>
                <w:b/>
                <w:bCs/>
                <w:color w:val="000000"/>
                <w:kern w:val="0"/>
                <w14:ligatures w14:val="none"/>
              </w:rPr>
              <w:t>Question</w:t>
            </w:r>
          </w:p>
        </w:tc>
        <w:tc>
          <w:tcPr>
            <w:tcW w:w="6030" w:type="dxa"/>
            <w:vAlign w:val="center"/>
            <w:hideMark/>
          </w:tcPr>
          <w:p w14:paraId="18AAF7A6" w14:textId="77777777" w:rsidR="00591528" w:rsidRPr="002430BB" w:rsidRDefault="00591528" w:rsidP="00591528">
            <w:pPr>
              <w:spacing w:after="0" w:line="240" w:lineRule="auto"/>
              <w:ind w:right="101"/>
              <w:rPr>
                <w:rFonts w:eastAsia="Times New Roman" w:cs="Arial"/>
                <w:b/>
                <w:bCs/>
                <w:color w:val="000000"/>
                <w:kern w:val="0"/>
                <w14:ligatures w14:val="none"/>
              </w:rPr>
            </w:pPr>
            <w:r w:rsidRPr="002430BB">
              <w:rPr>
                <w:rFonts w:eastAsia="Times New Roman" w:cs="Arial"/>
                <w:b/>
                <w:bCs/>
                <w:color w:val="000000"/>
                <w:kern w:val="0"/>
                <w14:ligatures w14:val="none"/>
              </w:rPr>
              <w:t>Response</w:t>
            </w:r>
          </w:p>
        </w:tc>
      </w:tr>
      <w:tr w:rsidR="00533D86" w:rsidRPr="002430BB" w14:paraId="0FC3587D" w14:textId="77777777" w:rsidTr="11D331B2">
        <w:trPr>
          <w:trHeight w:val="979"/>
          <w:jc w:val="center"/>
        </w:trPr>
        <w:tc>
          <w:tcPr>
            <w:tcW w:w="1345" w:type="dxa"/>
            <w:vAlign w:val="center"/>
            <w:hideMark/>
          </w:tcPr>
          <w:p w14:paraId="62A91EE7" w14:textId="4B176B53" w:rsidR="00591528" w:rsidRPr="002430BB" w:rsidRDefault="00AA5EE6" w:rsidP="00591528">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1</w:t>
            </w:r>
          </w:p>
        </w:tc>
        <w:tc>
          <w:tcPr>
            <w:tcW w:w="6210" w:type="dxa"/>
          </w:tcPr>
          <w:p w14:paraId="0D13737D" w14:textId="6AE1CC30" w:rsidR="0083106B" w:rsidRPr="002430BB" w:rsidRDefault="00622F73" w:rsidP="00622F73">
            <w:pPr>
              <w:spacing w:after="0" w:line="240" w:lineRule="auto"/>
              <w:rPr>
                <w:rFonts w:eastAsia="Times New Roman" w:cs="Arial"/>
                <w:color w:val="000000"/>
                <w:kern w:val="0"/>
                <w14:ligatures w14:val="none"/>
              </w:rPr>
            </w:pPr>
            <w:r w:rsidRPr="00622F73">
              <w:rPr>
                <w:rFonts w:eastAsia="Times New Roman" w:cs="Arial"/>
                <w:color w:val="000000"/>
                <w:kern w:val="0"/>
                <w14:ligatures w14:val="none"/>
              </w:rPr>
              <w:t>Are non-vaccine therapeutic medical countermeasure modalities, including antiviral candidates, responsive under RPP 26-13-BundiVx, or is the RPP limited strictly to vaccine candidates?</w:t>
            </w:r>
          </w:p>
        </w:tc>
        <w:tc>
          <w:tcPr>
            <w:tcW w:w="6030" w:type="dxa"/>
          </w:tcPr>
          <w:p w14:paraId="3E4247A5" w14:textId="7B52354E" w:rsidR="0011506A" w:rsidRPr="002430BB" w:rsidRDefault="0021632E" w:rsidP="00591528">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N</w:t>
            </w:r>
            <w:r w:rsidRPr="00622F73">
              <w:rPr>
                <w:rFonts w:eastAsia="Times New Roman" w:cs="Arial"/>
                <w:color w:val="000000"/>
                <w:kern w:val="0"/>
                <w14:ligatures w14:val="none"/>
              </w:rPr>
              <w:t>on-vaccine therapeutic medical countermeasure modalities</w:t>
            </w:r>
            <w:r>
              <w:rPr>
                <w:rFonts w:eastAsia="Times New Roman" w:cs="Arial"/>
                <w:color w:val="000000"/>
                <w:kern w:val="0"/>
                <w14:ligatures w14:val="none"/>
              </w:rPr>
              <w:t xml:space="preserve"> are </w:t>
            </w:r>
            <w:r w:rsidR="00EE55ED">
              <w:rPr>
                <w:rFonts w:eastAsia="Times New Roman" w:cs="Arial"/>
                <w:color w:val="000000"/>
                <w:kern w:val="0"/>
                <w14:ligatures w14:val="none"/>
              </w:rPr>
              <w:t xml:space="preserve">out of scope. </w:t>
            </w:r>
          </w:p>
        </w:tc>
      </w:tr>
      <w:tr w:rsidR="00533D86" w:rsidRPr="002430BB" w14:paraId="6A307CFB" w14:textId="77777777" w:rsidTr="11D331B2">
        <w:trPr>
          <w:trHeight w:val="979"/>
          <w:jc w:val="center"/>
        </w:trPr>
        <w:tc>
          <w:tcPr>
            <w:tcW w:w="1345" w:type="dxa"/>
            <w:vAlign w:val="center"/>
            <w:hideMark/>
          </w:tcPr>
          <w:p w14:paraId="54267B31" w14:textId="3C9685D6" w:rsidR="00591528" w:rsidRPr="002430BB" w:rsidRDefault="00AA5EE6" w:rsidP="00591528">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2</w:t>
            </w:r>
          </w:p>
        </w:tc>
        <w:tc>
          <w:tcPr>
            <w:tcW w:w="6210" w:type="dxa"/>
          </w:tcPr>
          <w:p w14:paraId="6350E116" w14:textId="2A0C95E7" w:rsidR="00591528" w:rsidRPr="002430BB" w:rsidRDefault="005109FE" w:rsidP="006D4DB7">
            <w:pPr>
              <w:spacing w:after="0" w:line="240" w:lineRule="auto"/>
              <w:rPr>
                <w:rFonts w:eastAsia="Times New Roman" w:cs="Arial"/>
                <w:color w:val="000000"/>
                <w:kern w:val="0"/>
                <w14:ligatures w14:val="none"/>
              </w:rPr>
            </w:pPr>
            <w:r w:rsidRPr="005109FE">
              <w:rPr>
                <w:rFonts w:eastAsia="Times New Roman" w:cs="Arial"/>
                <w:color w:val="000000"/>
                <w:kern w:val="0"/>
                <w14:ligatures w14:val="none"/>
              </w:rPr>
              <w:t>Are other platforms than VSV considered for RPP 26-13-BundiVx?</w:t>
            </w:r>
            <w:r w:rsidRPr="005109FE">
              <w:t xml:space="preserve"> </w:t>
            </w:r>
            <w:r w:rsidRPr="005109FE">
              <w:rPr>
                <w:rFonts w:eastAsia="Times New Roman" w:cs="Arial"/>
                <w:color w:val="000000"/>
                <w:kern w:val="0"/>
                <w14:ligatures w14:val="none"/>
              </w:rPr>
              <w:t>Would you be willing to consider a single dose Ad-based vaccine for this RPP?</w:t>
            </w:r>
          </w:p>
        </w:tc>
        <w:tc>
          <w:tcPr>
            <w:tcW w:w="6030" w:type="dxa"/>
          </w:tcPr>
          <w:p w14:paraId="30D8047A" w14:textId="4939B264" w:rsidR="00A23B8D" w:rsidRPr="002430BB" w:rsidRDefault="0086224F" w:rsidP="00591528">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Non-VSV </w:t>
            </w:r>
            <w:r w:rsidR="004449CE">
              <w:rPr>
                <w:rFonts w:eastAsia="Times New Roman" w:cs="Arial"/>
                <w:color w:val="000000"/>
                <w:kern w:val="0"/>
                <w14:ligatures w14:val="none"/>
              </w:rPr>
              <w:t xml:space="preserve">vaccine </w:t>
            </w:r>
            <w:r>
              <w:rPr>
                <w:rFonts w:eastAsia="Times New Roman" w:cs="Arial"/>
                <w:color w:val="000000"/>
                <w:kern w:val="0"/>
                <w14:ligatures w14:val="none"/>
              </w:rPr>
              <w:t>platforms are out of scope.</w:t>
            </w:r>
          </w:p>
        </w:tc>
      </w:tr>
      <w:tr w:rsidR="006E01A7" w:rsidRPr="002430BB" w14:paraId="31B900CB" w14:textId="77777777" w:rsidTr="11D331B2">
        <w:trPr>
          <w:trHeight w:val="979"/>
          <w:jc w:val="center"/>
        </w:trPr>
        <w:tc>
          <w:tcPr>
            <w:tcW w:w="1345" w:type="dxa"/>
            <w:vAlign w:val="center"/>
          </w:tcPr>
          <w:p w14:paraId="6796BA75" w14:textId="1B926423"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3</w:t>
            </w:r>
          </w:p>
        </w:tc>
        <w:tc>
          <w:tcPr>
            <w:tcW w:w="6210" w:type="dxa"/>
          </w:tcPr>
          <w:p w14:paraId="1C7C0DD2" w14:textId="4F4F7E22" w:rsidR="006E01A7" w:rsidRPr="005109FE" w:rsidRDefault="006E01A7" w:rsidP="006E01A7">
            <w:pPr>
              <w:spacing w:after="0" w:line="240" w:lineRule="auto"/>
              <w:rPr>
                <w:rFonts w:eastAsia="Times New Roman" w:cs="Arial"/>
                <w:color w:val="000000"/>
                <w:kern w:val="0"/>
                <w14:ligatures w14:val="none"/>
              </w:rPr>
            </w:pPr>
            <w:r w:rsidRPr="00B044BE">
              <w:t>Based on the basket provision being open, can BARDA please inform if it anticipates making any additional awards in FY27?</w:t>
            </w:r>
          </w:p>
        </w:tc>
        <w:tc>
          <w:tcPr>
            <w:tcW w:w="6030" w:type="dxa"/>
          </w:tcPr>
          <w:p w14:paraId="5E2AF9AB" w14:textId="3D14A714" w:rsidR="006E01A7" w:rsidRPr="002430BB" w:rsidRDefault="281D1469" w:rsidP="006E01A7">
            <w:pPr>
              <w:spacing w:after="0" w:line="240" w:lineRule="auto"/>
              <w:ind w:right="101"/>
              <w:rPr>
                <w:rFonts w:eastAsia="Times New Roman" w:cs="Arial"/>
                <w:color w:val="000000"/>
                <w:kern w:val="0"/>
                <w14:ligatures w14:val="none"/>
              </w:rPr>
            </w:pPr>
            <w:r w:rsidRPr="7CCD39ED">
              <w:rPr>
                <w:rFonts w:eastAsia="Times New Roman" w:cs="Arial"/>
                <w:color w:val="000000" w:themeColor="text1"/>
              </w:rPr>
              <w:t xml:space="preserve">It is possible </w:t>
            </w:r>
            <w:r w:rsidRPr="77F55CE4">
              <w:rPr>
                <w:rFonts w:eastAsia="Times New Roman" w:cs="Arial"/>
                <w:color w:val="000000" w:themeColor="text1"/>
              </w:rPr>
              <w:t xml:space="preserve">to make awards </w:t>
            </w:r>
            <w:r w:rsidRPr="4B5635BF">
              <w:rPr>
                <w:rFonts w:eastAsia="Times New Roman" w:cs="Arial"/>
                <w:color w:val="000000" w:themeColor="text1"/>
              </w:rPr>
              <w:t xml:space="preserve">from the basket provision. </w:t>
            </w:r>
          </w:p>
        </w:tc>
      </w:tr>
      <w:tr w:rsidR="006E01A7" w:rsidRPr="002430BB" w14:paraId="296C7549" w14:textId="77777777" w:rsidTr="11D331B2">
        <w:trPr>
          <w:trHeight w:val="979"/>
          <w:jc w:val="center"/>
        </w:trPr>
        <w:tc>
          <w:tcPr>
            <w:tcW w:w="1345" w:type="dxa"/>
            <w:vAlign w:val="center"/>
          </w:tcPr>
          <w:p w14:paraId="33BC995B" w14:textId="5A185BFE"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4</w:t>
            </w:r>
          </w:p>
        </w:tc>
        <w:tc>
          <w:tcPr>
            <w:tcW w:w="6210" w:type="dxa"/>
          </w:tcPr>
          <w:p w14:paraId="65540A7A" w14:textId="37A6AFF3" w:rsidR="006E01A7" w:rsidRPr="005109FE" w:rsidRDefault="006E01A7" w:rsidP="006E01A7">
            <w:pPr>
              <w:spacing w:after="0" w:line="240" w:lineRule="auto"/>
              <w:rPr>
                <w:rFonts w:eastAsia="Times New Roman" w:cs="Arial"/>
                <w:color w:val="000000"/>
                <w:kern w:val="0"/>
                <w14:ligatures w14:val="none"/>
              </w:rPr>
            </w:pPr>
            <w:r w:rsidRPr="00B044BE">
              <w:t>Can BARDA please confirm if RRPV Members can submit a proposal under a teaming agreement to meet the Mandatory Eligibility Criteria?</w:t>
            </w:r>
          </w:p>
        </w:tc>
        <w:tc>
          <w:tcPr>
            <w:tcW w:w="6030" w:type="dxa"/>
          </w:tcPr>
          <w:p w14:paraId="13D6E927" w14:textId="3A7F82D5" w:rsidR="006E01A7" w:rsidRPr="002430BB" w:rsidRDefault="795F9BE4" w:rsidP="1937D241">
            <w:pPr>
              <w:spacing w:after="0" w:line="240" w:lineRule="auto"/>
              <w:ind w:right="101"/>
              <w:rPr>
                <w:rFonts w:eastAsia="Times New Roman" w:cs="Arial"/>
                <w:color w:val="000000" w:themeColor="text1"/>
              </w:rPr>
            </w:pPr>
            <w:r w:rsidRPr="05D00C80">
              <w:rPr>
                <w:rFonts w:eastAsia="Times New Roman" w:cs="Arial"/>
                <w:color w:val="000000" w:themeColor="text1"/>
              </w:rPr>
              <w:t xml:space="preserve">Teaming is acceptable. </w:t>
            </w:r>
          </w:p>
          <w:p w14:paraId="6422E307" w14:textId="058BA77F" w:rsidR="006E01A7" w:rsidRPr="002430BB" w:rsidRDefault="006E01A7" w:rsidP="0047107A">
            <w:pPr>
              <w:spacing w:after="0" w:line="240" w:lineRule="auto"/>
              <w:ind w:right="101"/>
              <w:rPr>
                <w:rFonts w:eastAsia="Times New Roman" w:cs="Arial"/>
                <w:color w:val="000000"/>
                <w:kern w:val="0"/>
                <w14:ligatures w14:val="none"/>
              </w:rPr>
            </w:pPr>
          </w:p>
        </w:tc>
      </w:tr>
      <w:tr w:rsidR="006E01A7" w:rsidRPr="002430BB" w14:paraId="78BA62B1" w14:textId="77777777" w:rsidTr="11D331B2">
        <w:trPr>
          <w:trHeight w:val="979"/>
          <w:jc w:val="center"/>
        </w:trPr>
        <w:tc>
          <w:tcPr>
            <w:tcW w:w="1345" w:type="dxa"/>
            <w:vAlign w:val="center"/>
          </w:tcPr>
          <w:p w14:paraId="5B0B586A" w14:textId="738E11D6"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5</w:t>
            </w:r>
          </w:p>
        </w:tc>
        <w:tc>
          <w:tcPr>
            <w:tcW w:w="6210" w:type="dxa"/>
          </w:tcPr>
          <w:p w14:paraId="5D4BC009" w14:textId="10B8CFB4" w:rsidR="006E01A7" w:rsidRPr="005109FE" w:rsidRDefault="006E01A7" w:rsidP="006E01A7">
            <w:pPr>
              <w:spacing w:after="0" w:line="240" w:lineRule="auto"/>
              <w:rPr>
                <w:rFonts w:eastAsia="Times New Roman" w:cs="Arial"/>
                <w:color w:val="000000"/>
                <w:kern w:val="0"/>
                <w14:ligatures w14:val="none"/>
              </w:rPr>
            </w:pPr>
            <w:r w:rsidRPr="00B044BE">
              <w:t>Can BARDA please confirm what constitutes a demonstrated manufacturing relationship or what evidence would need to be provided.</w:t>
            </w:r>
          </w:p>
        </w:tc>
        <w:tc>
          <w:tcPr>
            <w:tcW w:w="6030" w:type="dxa"/>
          </w:tcPr>
          <w:p w14:paraId="387E6FBF" w14:textId="58E4E7F0" w:rsidR="00865C14" w:rsidRDefault="00865C14" w:rsidP="00865C14">
            <w:pPr>
              <w:spacing w:after="0" w:line="240" w:lineRule="auto"/>
              <w:ind w:right="101"/>
              <w:rPr>
                <w:rFonts w:eastAsia="Times New Roman" w:cs="Arial"/>
                <w:color w:val="000000"/>
                <w:kern w:val="0"/>
                <w14:ligatures w14:val="none"/>
              </w:rPr>
            </w:pPr>
            <w:r w:rsidRPr="00865C14">
              <w:rPr>
                <w:rFonts w:eastAsia="Times New Roman" w:cs="Arial"/>
                <w:color w:val="000000"/>
                <w:kern w:val="0"/>
                <w14:ligatures w14:val="none"/>
              </w:rPr>
              <w:t xml:space="preserve">For purposes of this RPP, a "demonstrated manufacturing relationship" means that the vaccine developer and the proposed CDMO have a </w:t>
            </w:r>
            <w:r w:rsidR="00B41CFA">
              <w:rPr>
                <w:rFonts w:eastAsia="Times New Roman" w:cs="Arial"/>
                <w:color w:val="000000"/>
                <w:kern w:val="0"/>
                <w14:ligatures w14:val="none"/>
              </w:rPr>
              <w:t>pre-</w:t>
            </w:r>
            <w:r w:rsidRPr="00865C14">
              <w:rPr>
                <w:rFonts w:eastAsia="Times New Roman" w:cs="Arial"/>
                <w:color w:val="000000"/>
                <w:kern w:val="0"/>
                <w14:ligatures w14:val="none"/>
              </w:rPr>
              <w:t xml:space="preserve">existing and </w:t>
            </w:r>
            <w:r w:rsidR="00B41CFA">
              <w:rPr>
                <w:rFonts w:eastAsia="Times New Roman" w:cs="Arial"/>
                <w:color w:val="000000"/>
                <w:kern w:val="0"/>
                <w14:ligatures w14:val="none"/>
              </w:rPr>
              <w:t xml:space="preserve">currently </w:t>
            </w:r>
            <w:r w:rsidRPr="00865C14">
              <w:rPr>
                <w:rFonts w:eastAsia="Times New Roman" w:cs="Arial"/>
                <w:color w:val="000000"/>
                <w:kern w:val="0"/>
                <w14:ligatures w14:val="none"/>
              </w:rPr>
              <w:t xml:space="preserve">active working relationship involving the VSV platform technology </w:t>
            </w:r>
            <w:r w:rsidR="00901927">
              <w:rPr>
                <w:rFonts w:eastAsia="Times New Roman" w:cs="Arial"/>
                <w:color w:val="000000"/>
                <w:kern w:val="0"/>
                <w14:ligatures w14:val="none"/>
              </w:rPr>
              <w:t xml:space="preserve">with the </w:t>
            </w:r>
            <w:r w:rsidRPr="00865C14">
              <w:rPr>
                <w:rFonts w:eastAsia="Times New Roman" w:cs="Arial"/>
                <w:color w:val="000000"/>
                <w:kern w:val="0"/>
                <w14:ligatures w14:val="none"/>
              </w:rPr>
              <w:t>manufacturing system/process proposed under this effort. The intent of this requirement is to reduce execution risk associated with initiating a new manufacturing partnership during an outbreak response by verifying that the developer and CDMO have already established the technical, operational, and contractual interactions necessary to support rapid advancement of a candidate.</w:t>
            </w:r>
          </w:p>
          <w:p w14:paraId="4A3A6F94" w14:textId="77777777" w:rsidR="00865C14" w:rsidRPr="00865C14" w:rsidRDefault="00865C14" w:rsidP="00865C14">
            <w:pPr>
              <w:spacing w:after="0" w:line="240" w:lineRule="auto"/>
              <w:ind w:right="101"/>
              <w:rPr>
                <w:rFonts w:eastAsia="Times New Roman" w:cs="Arial"/>
                <w:color w:val="000000"/>
                <w:kern w:val="0"/>
                <w14:ligatures w14:val="none"/>
              </w:rPr>
            </w:pPr>
          </w:p>
          <w:p w14:paraId="3E12F7D4" w14:textId="6EF35CE2" w:rsidR="006E01A7" w:rsidRPr="00865C14" w:rsidRDefault="00865C14" w:rsidP="00B41CFA">
            <w:pPr>
              <w:spacing w:after="0" w:line="240" w:lineRule="auto"/>
              <w:ind w:right="101"/>
              <w:rPr>
                <w:rFonts w:eastAsia="Times New Roman" w:cs="Arial"/>
                <w:color w:val="000000"/>
                <w:kern w:val="0"/>
                <w14:ligatures w14:val="none"/>
              </w:rPr>
            </w:pPr>
            <w:r w:rsidRPr="00865C14">
              <w:rPr>
                <w:rFonts w:eastAsia="Times New Roman" w:cs="Arial"/>
                <w:color w:val="000000"/>
                <w:kern w:val="0"/>
                <w14:ligatures w14:val="none"/>
              </w:rPr>
              <w:t xml:space="preserve">Offerors should clearly describe the nature, scope, and status of the existing developer-CDMO relationship and provide sufficient documentation to demonstrate that the relationship is already established. </w:t>
            </w:r>
          </w:p>
        </w:tc>
      </w:tr>
      <w:tr w:rsidR="006E01A7" w:rsidRPr="002430BB" w14:paraId="69A20D08" w14:textId="77777777" w:rsidTr="11D331B2">
        <w:trPr>
          <w:trHeight w:val="979"/>
          <w:jc w:val="center"/>
        </w:trPr>
        <w:tc>
          <w:tcPr>
            <w:tcW w:w="1345" w:type="dxa"/>
            <w:vAlign w:val="center"/>
          </w:tcPr>
          <w:p w14:paraId="216928F9" w14:textId="71D82414"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lastRenderedPageBreak/>
              <w:t>6</w:t>
            </w:r>
          </w:p>
        </w:tc>
        <w:tc>
          <w:tcPr>
            <w:tcW w:w="6210" w:type="dxa"/>
          </w:tcPr>
          <w:p w14:paraId="5A5597EC" w14:textId="1D04D860" w:rsidR="006E01A7" w:rsidRPr="005109FE" w:rsidRDefault="006E01A7" w:rsidP="006E01A7">
            <w:pPr>
              <w:spacing w:after="0" w:line="240" w:lineRule="auto"/>
              <w:rPr>
                <w:rFonts w:eastAsia="Times New Roman" w:cs="Arial"/>
                <w:color w:val="000000"/>
                <w:kern w:val="0"/>
                <w14:ligatures w14:val="none"/>
              </w:rPr>
            </w:pPr>
            <w:r w:rsidRPr="00B044BE">
              <w:t>Can BARDA please clarify if the "platform technology" is specific to the rVSV construct or is it sufficient that the proposed CDMO partner has prior experience with rVSV platforms and plans to manufacture this construct in the same manufacturing system?</w:t>
            </w:r>
          </w:p>
        </w:tc>
        <w:tc>
          <w:tcPr>
            <w:tcW w:w="6030" w:type="dxa"/>
          </w:tcPr>
          <w:p w14:paraId="7963AF9A" w14:textId="44787BEC" w:rsidR="0077519B" w:rsidRPr="004F575B" w:rsidRDefault="00B41CFA" w:rsidP="0077519B">
            <w:pPr>
              <w:spacing w:line="278" w:lineRule="auto"/>
            </w:pPr>
            <w:r>
              <w:t xml:space="preserve">As </w:t>
            </w:r>
            <w:r w:rsidR="00AA73C4">
              <w:t>described in the</w:t>
            </w:r>
            <w:r w:rsidR="0077519B" w:rsidRPr="004F575B">
              <w:t xml:space="preserve"> RPP, platform technology refers to the VSV vaccine platform that has demonstrated single-dose protection in prior Ebola virus outbreaks, or a closely related version of that </w:t>
            </w:r>
            <w:r w:rsidR="00AF7E36">
              <w:t>vector backbone</w:t>
            </w:r>
            <w:r w:rsidR="0077519B" w:rsidRPr="004F575B">
              <w:t xml:space="preserve">. VSV </w:t>
            </w:r>
            <w:r w:rsidR="00AF7E36">
              <w:t>vector backbone</w:t>
            </w:r>
            <w:r w:rsidR="00BC4E7A">
              <w:t>s</w:t>
            </w:r>
            <w:r w:rsidR="0077519B" w:rsidRPr="004F575B">
              <w:t xml:space="preserve"> that differ materially from the </w:t>
            </w:r>
            <w:r w:rsidR="00BC4E7A">
              <w:t>one</w:t>
            </w:r>
            <w:r w:rsidR="00BC4E7A" w:rsidRPr="004F575B">
              <w:t xml:space="preserve"> </w:t>
            </w:r>
            <w:r w:rsidR="0077519B" w:rsidRPr="004F575B">
              <w:t>that has demonstrated single-dose protection against other ebolaviruses in prior outbreaks should not assume such candidates would be considered responsive to the platform requirements of this RPP.</w:t>
            </w:r>
          </w:p>
          <w:p w14:paraId="20B20CCE" w14:textId="5DFE70CC" w:rsidR="006E01A7" w:rsidRPr="00F446FC" w:rsidRDefault="00EF2B4A" w:rsidP="00F446FC">
            <w:pPr>
              <w:spacing w:line="278" w:lineRule="auto"/>
            </w:pPr>
            <w:r w:rsidRPr="004F575B">
              <w:t>As described in the RPP</w:t>
            </w:r>
            <w:r w:rsidR="0077519B" w:rsidRPr="004F575B">
              <w:t>, the proposed CDMO partner is not required to have prior experience manufacturing the specific BDBV vaccine candidate included in the proposal. However, the CDMO should have prior experience manufacturing the same VSV platform technology and manufacturing system/process proposed for this effort.</w:t>
            </w:r>
          </w:p>
        </w:tc>
      </w:tr>
      <w:tr w:rsidR="006E01A7" w:rsidRPr="002430BB" w14:paraId="2BDE5C71" w14:textId="77777777" w:rsidTr="11D331B2">
        <w:trPr>
          <w:trHeight w:val="979"/>
          <w:jc w:val="center"/>
        </w:trPr>
        <w:tc>
          <w:tcPr>
            <w:tcW w:w="1345" w:type="dxa"/>
            <w:vAlign w:val="center"/>
          </w:tcPr>
          <w:p w14:paraId="1402FB4D" w14:textId="0BECFA4C"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7</w:t>
            </w:r>
          </w:p>
        </w:tc>
        <w:tc>
          <w:tcPr>
            <w:tcW w:w="6210" w:type="dxa"/>
          </w:tcPr>
          <w:p w14:paraId="516F7CB5" w14:textId="5DEDA640" w:rsidR="006E01A7" w:rsidRPr="005109FE" w:rsidRDefault="006E01A7" w:rsidP="006E01A7">
            <w:pPr>
              <w:spacing w:after="0" w:line="240" w:lineRule="auto"/>
              <w:rPr>
                <w:rFonts w:eastAsia="Times New Roman" w:cs="Arial"/>
                <w:color w:val="000000"/>
                <w:kern w:val="0"/>
                <w14:ligatures w14:val="none"/>
              </w:rPr>
            </w:pPr>
            <w:r w:rsidRPr="00B044BE">
              <w:t>Can BARDA please confirm if there is a target timeframe in which base tasks should be completed, specifically Task 1a Process development to engineering run (Base)?</w:t>
            </w:r>
          </w:p>
        </w:tc>
        <w:tc>
          <w:tcPr>
            <w:tcW w:w="6030" w:type="dxa"/>
          </w:tcPr>
          <w:p w14:paraId="26C7425D" w14:textId="39A5998C" w:rsidR="006E01A7" w:rsidRDefault="00617BF0" w:rsidP="006E01A7">
            <w:pPr>
              <w:spacing w:after="0" w:line="240" w:lineRule="auto"/>
              <w:ind w:right="101"/>
              <w:rPr>
                <w:rFonts w:eastAsia="Times New Roman" w:cs="Arial"/>
                <w:color w:val="000000"/>
                <w:kern w:val="0"/>
                <w14:ligatures w14:val="none"/>
              </w:rPr>
            </w:pPr>
            <w:r w:rsidRPr="00617BF0">
              <w:rPr>
                <w:rFonts w:eastAsia="Times New Roman" w:cs="Arial"/>
                <w:color w:val="000000"/>
                <w:kern w:val="0"/>
                <w14:ligatures w14:val="none"/>
              </w:rPr>
              <w:t xml:space="preserve">No specific timeframe is prescribed for completion of Task 1a. </w:t>
            </w:r>
            <w:r>
              <w:rPr>
                <w:rFonts w:eastAsia="Times New Roman" w:cs="Arial"/>
                <w:color w:val="000000"/>
                <w:kern w:val="0"/>
                <w14:ligatures w14:val="none"/>
              </w:rPr>
              <w:t xml:space="preserve">However, </w:t>
            </w:r>
            <w:r w:rsidRPr="00617BF0">
              <w:rPr>
                <w:rFonts w:eastAsia="Times New Roman" w:cs="Arial"/>
                <w:color w:val="000000"/>
                <w:kern w:val="0"/>
                <w14:ligatures w14:val="none"/>
              </w:rPr>
              <w:t xml:space="preserve">Offerors should note that </w:t>
            </w:r>
            <w:proofErr w:type="gramStart"/>
            <w:r w:rsidRPr="00617BF0">
              <w:rPr>
                <w:rFonts w:eastAsia="Times New Roman" w:cs="Arial"/>
                <w:color w:val="000000"/>
                <w:kern w:val="0"/>
                <w14:ligatures w14:val="none"/>
              </w:rPr>
              <w:t>a stated</w:t>
            </w:r>
            <w:proofErr w:type="gramEnd"/>
            <w:r w:rsidRPr="00617BF0">
              <w:rPr>
                <w:rFonts w:eastAsia="Times New Roman" w:cs="Arial"/>
                <w:color w:val="000000"/>
                <w:kern w:val="0"/>
                <w14:ligatures w14:val="none"/>
              </w:rPr>
              <w:t xml:space="preserve"> objective of the RPP is to produce cGMP clinical trial material (CTM) and meet regulatory requirements to enable use of investigational candidate(s) in a clinical trial for the ongoing 2026 BDBV outbreak. Accordingly, offerors should describe both their steady-state and accelerated manufacturing timelines, along with the key assumptions and critical-path activities underlying those timelines.</w:t>
            </w:r>
          </w:p>
          <w:p w14:paraId="3D100D63" w14:textId="77777777" w:rsidR="00617BF0" w:rsidRPr="00617BF0" w:rsidRDefault="00617BF0" w:rsidP="00617BF0">
            <w:pPr>
              <w:rPr>
                <w:rFonts w:eastAsia="Times New Roman" w:cs="Arial"/>
              </w:rPr>
            </w:pPr>
          </w:p>
        </w:tc>
      </w:tr>
      <w:tr w:rsidR="006E01A7" w:rsidRPr="002430BB" w14:paraId="7827F0FD" w14:textId="77777777" w:rsidTr="11D331B2">
        <w:trPr>
          <w:trHeight w:val="979"/>
          <w:jc w:val="center"/>
        </w:trPr>
        <w:tc>
          <w:tcPr>
            <w:tcW w:w="1345" w:type="dxa"/>
            <w:vAlign w:val="center"/>
          </w:tcPr>
          <w:p w14:paraId="0C8D2DDA" w14:textId="1D4ADFCC"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8</w:t>
            </w:r>
          </w:p>
        </w:tc>
        <w:tc>
          <w:tcPr>
            <w:tcW w:w="6210" w:type="dxa"/>
          </w:tcPr>
          <w:p w14:paraId="1F24ACA9" w14:textId="010FDB1E" w:rsidR="006E01A7" w:rsidRPr="005109FE" w:rsidRDefault="006E01A7" w:rsidP="006E01A7">
            <w:pPr>
              <w:spacing w:after="0" w:line="240" w:lineRule="auto"/>
              <w:rPr>
                <w:rFonts w:eastAsia="Times New Roman" w:cs="Arial"/>
                <w:color w:val="000000"/>
                <w:kern w:val="0"/>
                <w14:ligatures w14:val="none"/>
              </w:rPr>
            </w:pPr>
            <w:r w:rsidRPr="00B044BE">
              <w:t>Can BARDA please confirm if Optional Tasks 4a and 4b can extend outside of the 5-year Period of Performance?</w:t>
            </w:r>
          </w:p>
        </w:tc>
        <w:tc>
          <w:tcPr>
            <w:tcW w:w="6030" w:type="dxa"/>
          </w:tcPr>
          <w:p w14:paraId="5D00862A" w14:textId="2BE4B8F4" w:rsidR="006E01A7" w:rsidRPr="002430BB" w:rsidRDefault="00B267E3" w:rsidP="006E01A7">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All proposed options should be within the 5-year</w:t>
            </w:r>
            <w:r w:rsidR="00E664BE">
              <w:rPr>
                <w:rFonts w:eastAsia="Times New Roman" w:cs="Arial"/>
                <w:color w:val="000000"/>
                <w:kern w:val="0"/>
                <w14:ligatures w14:val="none"/>
              </w:rPr>
              <w:t xml:space="preserve"> </w:t>
            </w:r>
            <w:r w:rsidR="00AC06EE">
              <w:rPr>
                <w:rFonts w:eastAsia="Times New Roman" w:cs="Arial"/>
                <w:color w:val="000000"/>
                <w:kern w:val="0"/>
                <w14:ligatures w14:val="none"/>
              </w:rPr>
              <w:t xml:space="preserve">period of performance. </w:t>
            </w:r>
          </w:p>
        </w:tc>
      </w:tr>
      <w:tr w:rsidR="006E01A7" w:rsidRPr="002430BB" w14:paraId="52ADFCAE" w14:textId="77777777" w:rsidTr="11D331B2">
        <w:trPr>
          <w:trHeight w:val="979"/>
          <w:jc w:val="center"/>
        </w:trPr>
        <w:tc>
          <w:tcPr>
            <w:tcW w:w="1345" w:type="dxa"/>
            <w:vAlign w:val="center"/>
          </w:tcPr>
          <w:p w14:paraId="495CCB3A" w14:textId="5C7852B3"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lastRenderedPageBreak/>
              <w:t>9</w:t>
            </w:r>
          </w:p>
        </w:tc>
        <w:tc>
          <w:tcPr>
            <w:tcW w:w="6210" w:type="dxa"/>
          </w:tcPr>
          <w:p w14:paraId="07ED5707" w14:textId="5855B6A9" w:rsidR="006E01A7" w:rsidRPr="005109FE" w:rsidRDefault="006E01A7" w:rsidP="006E01A7">
            <w:pPr>
              <w:spacing w:after="0" w:line="240" w:lineRule="auto"/>
              <w:rPr>
                <w:rFonts w:eastAsia="Times New Roman" w:cs="Arial"/>
                <w:color w:val="000000"/>
                <w:kern w:val="0"/>
                <w14:ligatures w14:val="none"/>
              </w:rPr>
            </w:pPr>
            <w:r w:rsidRPr="00B044BE">
              <w:t>Can BARDA please confirm if Optional Tasks 4a and 4b should account for manufacturing 100k doses in total or two separate runs of 100k doses each?</w:t>
            </w:r>
          </w:p>
        </w:tc>
        <w:tc>
          <w:tcPr>
            <w:tcW w:w="6030" w:type="dxa"/>
          </w:tcPr>
          <w:p w14:paraId="715A0D5B" w14:textId="12EA0D03" w:rsidR="006E01A7" w:rsidRDefault="009262AF" w:rsidP="006E01A7">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Each Task should indiv</w:t>
            </w:r>
            <w:r w:rsidR="00C27BCE">
              <w:rPr>
                <w:rFonts w:eastAsia="Times New Roman" w:cs="Arial"/>
                <w:color w:val="000000"/>
                <w:kern w:val="0"/>
                <w14:ligatures w14:val="none"/>
              </w:rPr>
              <w:t xml:space="preserve">idually account for manufacturing </w:t>
            </w:r>
            <w:r w:rsidR="00CF4340">
              <w:rPr>
                <w:rFonts w:eastAsia="Times New Roman" w:cs="Arial"/>
                <w:color w:val="000000"/>
                <w:kern w:val="0"/>
                <w14:ligatures w14:val="none"/>
              </w:rPr>
              <w:t>100</w:t>
            </w:r>
            <w:r w:rsidR="002832B5">
              <w:rPr>
                <w:rFonts w:eastAsia="Times New Roman" w:cs="Arial"/>
                <w:color w:val="000000"/>
                <w:kern w:val="0"/>
                <w14:ligatures w14:val="none"/>
              </w:rPr>
              <w:t>k</w:t>
            </w:r>
            <w:r w:rsidR="00CF4340">
              <w:rPr>
                <w:rFonts w:eastAsia="Times New Roman" w:cs="Arial"/>
                <w:color w:val="000000"/>
                <w:kern w:val="0"/>
                <w14:ligatures w14:val="none"/>
              </w:rPr>
              <w:t xml:space="preserve"> dose; i.e., </w:t>
            </w:r>
          </w:p>
          <w:p w14:paraId="3EF7D0CE" w14:textId="33807F5C" w:rsidR="00D24C4E" w:rsidRDefault="00D24C4E" w:rsidP="00D24C4E">
            <w:pPr>
              <w:pStyle w:val="ListParagraph"/>
              <w:numPr>
                <w:ilvl w:val="0"/>
                <w:numId w:val="4"/>
              </w:num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Task 4a. </w:t>
            </w:r>
            <w:r w:rsidR="00460C0D" w:rsidRPr="00460C0D">
              <w:rPr>
                <w:rFonts w:eastAsia="Times New Roman" w:cs="Arial"/>
                <w:color w:val="000000"/>
                <w:kern w:val="0"/>
                <w14:ligatures w14:val="none"/>
              </w:rPr>
              <w:t>Manufacturing up to 100,000 doses of CTM</w:t>
            </w:r>
          </w:p>
          <w:p w14:paraId="37304AAF" w14:textId="04C018CC" w:rsidR="00D24C4E" w:rsidRPr="00D24C4E" w:rsidRDefault="00D24C4E" w:rsidP="00D24C4E">
            <w:pPr>
              <w:pStyle w:val="ListParagraph"/>
              <w:numPr>
                <w:ilvl w:val="0"/>
                <w:numId w:val="4"/>
              </w:num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Task 4b. </w:t>
            </w:r>
            <w:r w:rsidR="00460C0D" w:rsidRPr="00460C0D">
              <w:rPr>
                <w:rFonts w:eastAsia="Times New Roman" w:cs="Arial"/>
                <w:color w:val="000000"/>
                <w:kern w:val="0"/>
                <w14:ligatures w14:val="none"/>
              </w:rPr>
              <w:t>Manufacturing up to 100,000 doses of CTM</w:t>
            </w:r>
          </w:p>
        </w:tc>
      </w:tr>
      <w:tr w:rsidR="006E01A7" w:rsidRPr="002430BB" w14:paraId="734EAAC5" w14:textId="77777777" w:rsidTr="11D331B2">
        <w:trPr>
          <w:trHeight w:val="979"/>
          <w:jc w:val="center"/>
        </w:trPr>
        <w:tc>
          <w:tcPr>
            <w:tcW w:w="1345" w:type="dxa"/>
            <w:vAlign w:val="center"/>
          </w:tcPr>
          <w:p w14:paraId="77C388A2" w14:textId="7AE81FE2"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10</w:t>
            </w:r>
          </w:p>
        </w:tc>
        <w:tc>
          <w:tcPr>
            <w:tcW w:w="6210" w:type="dxa"/>
          </w:tcPr>
          <w:p w14:paraId="235D9E7F" w14:textId="6B4D440A" w:rsidR="006E01A7" w:rsidRPr="005109FE" w:rsidRDefault="006E01A7" w:rsidP="006E01A7">
            <w:pPr>
              <w:spacing w:after="0" w:line="240" w:lineRule="auto"/>
              <w:rPr>
                <w:rFonts w:eastAsia="Times New Roman" w:cs="Arial"/>
                <w:color w:val="000000"/>
                <w:kern w:val="0"/>
                <w14:ligatures w14:val="none"/>
              </w:rPr>
            </w:pPr>
            <w:r w:rsidRPr="00B044BE">
              <w:t xml:space="preserve">Noting that EUA would only be in play if the HHS secretary declared one and would typically apply to more advanced products. Can BARDA please clarify if deliverable 8.5 is intended to simply relay that </w:t>
            </w:r>
            <w:proofErr w:type="gramStart"/>
            <w:r w:rsidRPr="00B044BE">
              <w:t>any and all</w:t>
            </w:r>
            <w:proofErr w:type="gramEnd"/>
            <w:r w:rsidRPr="00B044BE">
              <w:t xml:space="preserve"> correspondence with the FDA, including any pre-EUA activity triggered by the government sponsor, will be provided?</w:t>
            </w:r>
          </w:p>
        </w:tc>
        <w:tc>
          <w:tcPr>
            <w:tcW w:w="6030" w:type="dxa"/>
          </w:tcPr>
          <w:p w14:paraId="59963A7D" w14:textId="6DF4F89F" w:rsidR="006E01A7" w:rsidRPr="002430BB" w:rsidRDefault="00241DC1" w:rsidP="006E01A7">
            <w:pPr>
              <w:spacing w:after="0" w:line="240" w:lineRule="auto"/>
              <w:ind w:right="101"/>
              <w:rPr>
                <w:rFonts w:eastAsia="Times New Roman" w:cs="Arial"/>
                <w:color w:val="000000"/>
                <w:kern w:val="0"/>
                <w14:ligatures w14:val="none"/>
              </w:rPr>
            </w:pPr>
            <w:r w:rsidRPr="00241DC1">
              <w:rPr>
                <w:rFonts w:eastAsia="Times New Roman" w:cs="Arial"/>
                <w:color w:val="000000"/>
                <w:kern w:val="0"/>
                <w14:ligatures w14:val="none"/>
              </w:rPr>
              <w:t xml:space="preserve">Yes. </w:t>
            </w:r>
            <w:r w:rsidR="00B3681E">
              <w:rPr>
                <w:rFonts w:eastAsia="Times New Roman" w:cs="Arial"/>
                <w:color w:val="000000"/>
                <w:kern w:val="0"/>
                <w14:ligatures w14:val="none"/>
              </w:rPr>
              <w:t>The regulatory deliverables are</w:t>
            </w:r>
            <w:r w:rsidRPr="00241DC1">
              <w:rPr>
                <w:rFonts w:eastAsia="Times New Roman" w:cs="Arial"/>
                <w:color w:val="000000"/>
                <w:kern w:val="0"/>
                <w14:ligatures w14:val="none"/>
              </w:rPr>
              <w:t xml:space="preserve"> intended to capture any correspondence and interactions with the FDA relevant to activities conducted under the award, if applicable.</w:t>
            </w:r>
          </w:p>
        </w:tc>
      </w:tr>
      <w:tr w:rsidR="006E01A7" w:rsidRPr="002430BB" w14:paraId="16A38E2F" w14:textId="77777777" w:rsidTr="11D331B2">
        <w:trPr>
          <w:trHeight w:val="979"/>
          <w:jc w:val="center"/>
        </w:trPr>
        <w:tc>
          <w:tcPr>
            <w:tcW w:w="1345" w:type="dxa"/>
            <w:vAlign w:val="center"/>
          </w:tcPr>
          <w:p w14:paraId="2BFA2DD8" w14:textId="704D7E0C" w:rsidR="006E01A7" w:rsidRPr="002430BB" w:rsidRDefault="006E01A7" w:rsidP="006E01A7">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11</w:t>
            </w:r>
          </w:p>
        </w:tc>
        <w:tc>
          <w:tcPr>
            <w:tcW w:w="6210" w:type="dxa"/>
          </w:tcPr>
          <w:p w14:paraId="37BD8F10" w14:textId="0E38265A" w:rsidR="006E01A7" w:rsidRPr="005109FE" w:rsidRDefault="006E01A7" w:rsidP="006E01A7">
            <w:pPr>
              <w:spacing w:after="0" w:line="240" w:lineRule="auto"/>
              <w:rPr>
                <w:rFonts w:eastAsia="Times New Roman" w:cs="Arial"/>
                <w:color w:val="000000"/>
                <w:kern w:val="0"/>
                <w14:ligatures w14:val="none"/>
              </w:rPr>
            </w:pPr>
            <w:r w:rsidRPr="00B044BE">
              <w:t>Can BARDA please consider extending the proposal submission deadline by two weeks to allow sufficient time to develop a comprehensive and competitive cost proposal?</w:t>
            </w:r>
          </w:p>
        </w:tc>
        <w:tc>
          <w:tcPr>
            <w:tcW w:w="6030" w:type="dxa"/>
          </w:tcPr>
          <w:p w14:paraId="7E26193F" w14:textId="143314A3" w:rsidR="006E01A7" w:rsidRPr="002430BB" w:rsidRDefault="00DE44AB" w:rsidP="006E01A7">
            <w:pPr>
              <w:spacing w:after="0" w:line="240" w:lineRule="auto"/>
              <w:ind w:right="101"/>
              <w:rPr>
                <w:rFonts w:eastAsia="Times New Roman" w:cs="Arial"/>
                <w:color w:val="000000"/>
                <w:kern w:val="0"/>
                <w14:ligatures w14:val="none"/>
              </w:rPr>
            </w:pPr>
            <w:r>
              <w:rPr>
                <w:rFonts w:eastAsia="Times New Roman" w:cs="Arial"/>
                <w:color w:val="000000" w:themeColor="text1"/>
              </w:rPr>
              <w:t xml:space="preserve"> The RPP close will be extended to July 2</w:t>
            </w:r>
            <w:r w:rsidRPr="00001B45">
              <w:rPr>
                <w:rFonts w:eastAsia="Times New Roman" w:cs="Arial"/>
                <w:color w:val="000000" w:themeColor="text1"/>
                <w:vertAlign w:val="superscript"/>
              </w:rPr>
              <w:t>nd</w:t>
            </w:r>
            <w:r>
              <w:rPr>
                <w:rFonts w:eastAsia="Times New Roman" w:cs="Arial"/>
                <w:color w:val="000000" w:themeColor="text1"/>
              </w:rPr>
              <w:t xml:space="preserve"> at 1pm EDT.</w:t>
            </w:r>
            <w:r w:rsidR="62A4C986" w:rsidRPr="0E7E42C5">
              <w:rPr>
                <w:rFonts w:eastAsia="Times New Roman" w:cs="Arial"/>
                <w:color w:val="000000" w:themeColor="text1"/>
              </w:rPr>
              <w:t xml:space="preserve"> </w:t>
            </w:r>
          </w:p>
        </w:tc>
      </w:tr>
      <w:tr w:rsidR="00231BA8" w:rsidRPr="002430BB" w14:paraId="7C52C8D4" w14:textId="77777777" w:rsidTr="11D331B2">
        <w:trPr>
          <w:trHeight w:val="979"/>
          <w:jc w:val="center"/>
        </w:trPr>
        <w:tc>
          <w:tcPr>
            <w:tcW w:w="1345" w:type="dxa"/>
            <w:vAlign w:val="center"/>
          </w:tcPr>
          <w:p w14:paraId="3DCA43D9" w14:textId="75B3DD82"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12</w:t>
            </w:r>
          </w:p>
        </w:tc>
        <w:tc>
          <w:tcPr>
            <w:tcW w:w="6210" w:type="dxa"/>
          </w:tcPr>
          <w:p w14:paraId="1399BB38" w14:textId="387123D2" w:rsidR="00231BA8" w:rsidRPr="00B044BE" w:rsidRDefault="00231BA8" w:rsidP="00231BA8">
            <w:pPr>
              <w:spacing w:after="0" w:line="240" w:lineRule="auto"/>
            </w:pPr>
            <w:r w:rsidRPr="00FB6909">
              <w:rPr>
                <w:rFonts w:eastAsia="Times New Roman"/>
                <w:color w:val="000000"/>
              </w:rPr>
              <w:t>Would it be reasonable to assume that a VSV-BDBV manufacturing process be technology transferred to the USA following delivery of 100,000 doses?</w:t>
            </w:r>
          </w:p>
        </w:tc>
        <w:tc>
          <w:tcPr>
            <w:tcW w:w="6030" w:type="dxa"/>
          </w:tcPr>
          <w:p w14:paraId="1BE9E48E" w14:textId="77777777" w:rsidR="00327953" w:rsidRDefault="00812FDD" w:rsidP="00231BA8">
            <w:pPr>
              <w:spacing w:after="0" w:line="240" w:lineRule="auto"/>
              <w:ind w:right="101"/>
              <w:rPr>
                <w:rFonts w:eastAsia="Times New Roman" w:cs="Arial"/>
                <w:color w:val="000000"/>
                <w:kern w:val="0"/>
                <w14:ligatures w14:val="none"/>
              </w:rPr>
            </w:pPr>
            <w:r w:rsidRPr="00812FDD">
              <w:rPr>
                <w:rFonts w:eastAsia="Times New Roman" w:cs="Arial"/>
                <w:color w:val="000000"/>
                <w:kern w:val="0"/>
                <w14:ligatures w14:val="none"/>
              </w:rPr>
              <w:t xml:space="preserve">No assumptions should be made regarding future technology transfer requirements beyond those specified in the RPP. </w:t>
            </w:r>
          </w:p>
          <w:p w14:paraId="3805AEF0" w14:textId="77777777" w:rsidR="00327953" w:rsidRDefault="00327953" w:rsidP="00231BA8">
            <w:pPr>
              <w:spacing w:after="0" w:line="240" w:lineRule="auto"/>
              <w:ind w:right="101"/>
              <w:rPr>
                <w:rFonts w:eastAsia="Times New Roman" w:cs="Arial"/>
                <w:color w:val="000000"/>
                <w:kern w:val="0"/>
                <w14:ligatures w14:val="none"/>
              </w:rPr>
            </w:pPr>
          </w:p>
          <w:p w14:paraId="0BB00F97" w14:textId="76F1DF05" w:rsidR="00231BA8" w:rsidRPr="002430BB" w:rsidRDefault="00812FDD" w:rsidP="00231BA8">
            <w:pPr>
              <w:spacing w:after="0" w:line="240" w:lineRule="auto"/>
              <w:ind w:right="101"/>
              <w:rPr>
                <w:rFonts w:eastAsia="Times New Roman" w:cs="Arial"/>
                <w:color w:val="000000"/>
                <w:kern w:val="0"/>
                <w14:ligatures w14:val="none"/>
              </w:rPr>
            </w:pPr>
            <w:r w:rsidRPr="00812FDD">
              <w:rPr>
                <w:rFonts w:eastAsia="Times New Roman" w:cs="Arial"/>
                <w:color w:val="000000"/>
                <w:kern w:val="0"/>
                <w14:ligatures w14:val="none"/>
              </w:rPr>
              <w:t>The RPP does not restrict offerors to U.S.-based developers or CDMOs; however, all offerors must comply with applicable consortium, contractual, statutory, regulatory, and security requirements. BARDA cannot speculate on or commit to any future requirements, activities, or decisions beyond the scope of this RPP.</w:t>
            </w:r>
          </w:p>
        </w:tc>
      </w:tr>
      <w:tr w:rsidR="00231BA8" w:rsidRPr="002430BB" w14:paraId="3C0A348B" w14:textId="77777777" w:rsidTr="11D331B2">
        <w:trPr>
          <w:trHeight w:val="979"/>
          <w:jc w:val="center"/>
        </w:trPr>
        <w:tc>
          <w:tcPr>
            <w:tcW w:w="1345" w:type="dxa"/>
            <w:vAlign w:val="center"/>
          </w:tcPr>
          <w:p w14:paraId="5C59E541" w14:textId="6025DAC7"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13</w:t>
            </w:r>
          </w:p>
        </w:tc>
        <w:tc>
          <w:tcPr>
            <w:tcW w:w="6210" w:type="dxa"/>
          </w:tcPr>
          <w:p w14:paraId="7FBCC54D" w14:textId="67780C6C" w:rsidR="00231BA8" w:rsidRPr="00B044BE" w:rsidRDefault="00231BA8" w:rsidP="00231BA8">
            <w:pPr>
              <w:spacing w:after="0" w:line="240" w:lineRule="auto"/>
            </w:pPr>
            <w:r w:rsidRPr="00FB6909">
              <w:rPr>
                <w:rFonts w:eastAsia="Times New Roman"/>
                <w:color w:val="000000"/>
              </w:rPr>
              <w:t>Is it acceptable for an offeror to include non-clinical NHP studies to evaluate specific objectives that are outside of the RFP requirement "Must commit to providing materials to BARDA or BARDA-designated partners for testing in nonclinical and/or clinical assays." For example, durability of protection, onset of protection.</w:t>
            </w:r>
          </w:p>
        </w:tc>
        <w:tc>
          <w:tcPr>
            <w:tcW w:w="6030" w:type="dxa"/>
          </w:tcPr>
          <w:p w14:paraId="07EA213F" w14:textId="30E4F049" w:rsidR="00231BA8" w:rsidRPr="002430BB" w:rsidRDefault="00D4214C" w:rsidP="00231BA8">
            <w:pPr>
              <w:spacing w:after="0" w:line="240" w:lineRule="auto"/>
              <w:ind w:right="101"/>
              <w:rPr>
                <w:rFonts w:eastAsia="Times New Roman" w:cs="Arial"/>
                <w:color w:val="000000"/>
                <w:kern w:val="0"/>
                <w14:ligatures w14:val="none"/>
              </w:rPr>
            </w:pPr>
            <w:r w:rsidRPr="00D4214C">
              <w:rPr>
                <w:rFonts w:eastAsia="Times New Roman" w:cs="Arial"/>
                <w:color w:val="000000"/>
                <w:kern w:val="0"/>
                <w14:ligatures w14:val="none"/>
              </w:rPr>
              <w:t xml:space="preserve">Offerors should propose the nonclinical activities they consider reasonably necessary to support successful submission of a Phase 1 IND under the U.S. FDA. </w:t>
            </w:r>
            <w:r w:rsidR="00006CAE">
              <w:rPr>
                <w:rFonts w:eastAsia="Times New Roman" w:cs="Arial"/>
                <w:color w:val="000000"/>
                <w:kern w:val="0"/>
                <w14:ligatures w14:val="none"/>
              </w:rPr>
              <w:t>P</w:t>
            </w:r>
            <w:r w:rsidRPr="00D4214C">
              <w:rPr>
                <w:rFonts w:eastAsia="Times New Roman" w:cs="Arial"/>
                <w:color w:val="000000"/>
                <w:kern w:val="0"/>
                <w14:ligatures w14:val="none"/>
              </w:rPr>
              <w:t>roposed activities should be justified in the context of the solicitation objectives and the information needed to support IND submission. The specific nonclinical activities ultimately conducted under any resulting award will be informed by FDA feedback obtained through pre-IND and other regulatory interactions.</w:t>
            </w:r>
          </w:p>
        </w:tc>
      </w:tr>
      <w:tr w:rsidR="00231BA8" w:rsidRPr="002430BB" w14:paraId="666F0BCD" w14:textId="77777777" w:rsidTr="11D331B2">
        <w:trPr>
          <w:trHeight w:val="979"/>
          <w:jc w:val="center"/>
        </w:trPr>
        <w:tc>
          <w:tcPr>
            <w:tcW w:w="1345" w:type="dxa"/>
            <w:vAlign w:val="center"/>
          </w:tcPr>
          <w:p w14:paraId="201EC4BC" w14:textId="66769C7E"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lastRenderedPageBreak/>
              <w:t>14</w:t>
            </w:r>
          </w:p>
        </w:tc>
        <w:tc>
          <w:tcPr>
            <w:tcW w:w="6210" w:type="dxa"/>
          </w:tcPr>
          <w:p w14:paraId="576E14D2" w14:textId="038182F9" w:rsidR="00231BA8" w:rsidRPr="00B044BE" w:rsidRDefault="00231BA8" w:rsidP="00231BA8">
            <w:pPr>
              <w:spacing w:after="0" w:line="240" w:lineRule="auto"/>
            </w:pPr>
            <w:r w:rsidRPr="00FB6909">
              <w:rPr>
                <w:rFonts w:eastAsia="Times New Roman"/>
                <w:color w:val="000000"/>
              </w:rPr>
              <w:t>Would BARDA support studies focused on process improvement and optimization prior to scale up?</w:t>
            </w:r>
          </w:p>
        </w:tc>
        <w:tc>
          <w:tcPr>
            <w:tcW w:w="6030" w:type="dxa"/>
          </w:tcPr>
          <w:p w14:paraId="3521A2CB" w14:textId="1CA83C12" w:rsidR="00231BA8" w:rsidRPr="002430BB" w:rsidRDefault="00B716CA" w:rsidP="00231BA8">
            <w:pPr>
              <w:spacing w:after="0" w:line="240" w:lineRule="auto"/>
              <w:ind w:right="101"/>
              <w:rPr>
                <w:rFonts w:eastAsia="Times New Roman" w:cs="Arial"/>
                <w:color w:val="000000"/>
                <w:kern w:val="0"/>
                <w14:ligatures w14:val="none"/>
              </w:rPr>
            </w:pPr>
            <w:r w:rsidRPr="00B716CA">
              <w:rPr>
                <w:rFonts w:eastAsia="Times New Roman" w:cs="Arial"/>
                <w:color w:val="000000"/>
                <w:kern w:val="0"/>
                <w14:ligatures w14:val="none"/>
              </w:rPr>
              <w:t xml:space="preserve">The primary objective of this solicitation is the </w:t>
            </w:r>
            <w:r w:rsidR="00722DF9">
              <w:rPr>
                <w:rFonts w:eastAsia="Times New Roman" w:cs="Arial"/>
                <w:color w:val="000000"/>
                <w:kern w:val="0"/>
                <w14:ligatures w14:val="none"/>
              </w:rPr>
              <w:t>timely</w:t>
            </w:r>
            <w:r w:rsidRPr="00B716CA">
              <w:rPr>
                <w:rFonts w:eastAsia="Times New Roman" w:cs="Arial"/>
                <w:color w:val="000000"/>
                <w:kern w:val="0"/>
                <w14:ligatures w14:val="none"/>
              </w:rPr>
              <w:t xml:space="preserve"> advancement of investigational </w:t>
            </w:r>
            <w:r>
              <w:rPr>
                <w:rFonts w:eastAsia="Times New Roman" w:cs="Arial"/>
                <w:color w:val="000000"/>
                <w:kern w:val="0"/>
                <w14:ligatures w14:val="none"/>
              </w:rPr>
              <w:t>VSV-</w:t>
            </w:r>
            <w:r w:rsidRPr="00B716CA">
              <w:rPr>
                <w:rFonts w:eastAsia="Times New Roman" w:cs="Arial"/>
                <w:color w:val="000000"/>
                <w:kern w:val="0"/>
                <w14:ligatures w14:val="none"/>
              </w:rPr>
              <w:t>BDBV vaccine candidate(s) to support submission of a Phase 1 IND under the U.S. FDA and production of stage-appropriate cGMP clinical trial material</w:t>
            </w:r>
            <w:r>
              <w:rPr>
                <w:rFonts w:eastAsia="Times New Roman" w:cs="Arial"/>
                <w:color w:val="000000"/>
                <w:kern w:val="0"/>
                <w14:ligatures w14:val="none"/>
              </w:rPr>
              <w:t xml:space="preserve"> for potential use in an outbreak clinical trial</w:t>
            </w:r>
            <w:r w:rsidRPr="00B716CA">
              <w:rPr>
                <w:rFonts w:eastAsia="Times New Roman" w:cs="Arial"/>
                <w:color w:val="000000"/>
                <w:kern w:val="0"/>
                <w14:ligatures w14:val="none"/>
              </w:rPr>
              <w:t>.</w:t>
            </w:r>
            <w:r>
              <w:rPr>
                <w:rFonts w:eastAsia="Times New Roman" w:cs="Arial"/>
                <w:color w:val="000000"/>
                <w:kern w:val="0"/>
                <w14:ligatures w14:val="none"/>
              </w:rPr>
              <w:t xml:space="preserve"> </w:t>
            </w:r>
            <w:r w:rsidR="000354E6" w:rsidRPr="000354E6">
              <w:rPr>
                <w:rFonts w:eastAsia="Times New Roman" w:cs="Arial"/>
                <w:color w:val="000000"/>
                <w:kern w:val="0"/>
                <w14:ligatures w14:val="none"/>
              </w:rPr>
              <w:t>Offerors may propose process development activities necessary to achieve these objectives; however, BARDA does not anticipate supporting extensive process improvement or optimization efforts that are not directly tied</w:t>
            </w:r>
            <w:r w:rsidR="000354E6">
              <w:rPr>
                <w:rFonts w:eastAsia="Times New Roman" w:cs="Arial"/>
                <w:color w:val="000000"/>
                <w:kern w:val="0"/>
                <w14:ligatures w14:val="none"/>
              </w:rPr>
              <w:t xml:space="preserve"> </w:t>
            </w:r>
            <w:r w:rsidR="00BF58B7" w:rsidRPr="00BF58B7">
              <w:rPr>
                <w:rFonts w:eastAsia="Times New Roman" w:cs="Arial"/>
                <w:color w:val="000000"/>
                <w:kern w:val="0"/>
                <w14:ligatures w14:val="none"/>
              </w:rPr>
              <w:t>to these objectives.</w:t>
            </w:r>
          </w:p>
        </w:tc>
      </w:tr>
      <w:tr w:rsidR="00231BA8" w:rsidRPr="002430BB" w14:paraId="142AB0ED" w14:textId="77777777" w:rsidTr="11D331B2">
        <w:trPr>
          <w:trHeight w:val="979"/>
          <w:jc w:val="center"/>
        </w:trPr>
        <w:tc>
          <w:tcPr>
            <w:tcW w:w="1345" w:type="dxa"/>
            <w:vAlign w:val="center"/>
          </w:tcPr>
          <w:p w14:paraId="6B003508" w14:textId="182370E2"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15</w:t>
            </w:r>
          </w:p>
        </w:tc>
        <w:tc>
          <w:tcPr>
            <w:tcW w:w="6210" w:type="dxa"/>
          </w:tcPr>
          <w:p w14:paraId="01FF55EB" w14:textId="1A8A47FA" w:rsidR="00231BA8" w:rsidRPr="00B044BE" w:rsidRDefault="00231BA8" w:rsidP="00231BA8">
            <w:pPr>
              <w:spacing w:after="0" w:line="240" w:lineRule="auto"/>
            </w:pPr>
            <w:r w:rsidRPr="00FB6909">
              <w:rPr>
                <w:rFonts w:eastAsia="Times New Roman"/>
                <w:color w:val="000000"/>
              </w:rPr>
              <w:t>Would BARDA</w:t>
            </w:r>
            <w:r w:rsidRPr="00FB6909">
              <w:rPr>
                <w:rFonts w:eastAsia="Times New Roman"/>
              </w:rPr>
              <w:t xml:space="preserve"> </w:t>
            </w:r>
            <w:r w:rsidRPr="00FB6909">
              <w:rPr>
                <w:rFonts w:eastAsia="Times New Roman"/>
                <w:color w:val="000000"/>
              </w:rPr>
              <w:t xml:space="preserve">be open to </w:t>
            </w:r>
            <w:r w:rsidRPr="00FB6909">
              <w:rPr>
                <w:rFonts w:eastAsia="Times New Roman"/>
              </w:rPr>
              <w:t>an offeror</w:t>
            </w:r>
            <w:r w:rsidRPr="00FB6909">
              <w:rPr>
                <w:rFonts w:eastAsia="Times New Roman"/>
                <w:color w:val="000000"/>
              </w:rPr>
              <w:t xml:space="preserve"> engag</w:t>
            </w:r>
            <w:r w:rsidRPr="00FB6909">
              <w:rPr>
                <w:rFonts w:eastAsia="Times New Roman"/>
              </w:rPr>
              <w:t>ing</w:t>
            </w:r>
            <w:r w:rsidRPr="00FB6909">
              <w:rPr>
                <w:rFonts w:eastAsia="Times New Roman"/>
                <w:color w:val="000000"/>
              </w:rPr>
              <w:t xml:space="preserve"> with EMA in addition to FDA interactions?</w:t>
            </w:r>
          </w:p>
        </w:tc>
        <w:tc>
          <w:tcPr>
            <w:tcW w:w="6030" w:type="dxa"/>
          </w:tcPr>
          <w:p w14:paraId="3B8FBBF6" w14:textId="46306C8C" w:rsidR="00231BA8" w:rsidRPr="002430BB" w:rsidRDefault="00567BE1" w:rsidP="00231BA8">
            <w:pPr>
              <w:spacing w:after="0" w:line="240" w:lineRule="auto"/>
              <w:ind w:right="101"/>
              <w:rPr>
                <w:rFonts w:eastAsia="Times New Roman" w:cs="Arial"/>
                <w:color w:val="000000"/>
                <w:kern w:val="0"/>
                <w14:ligatures w14:val="none"/>
              </w:rPr>
            </w:pPr>
            <w:r w:rsidRPr="00567BE1">
              <w:rPr>
                <w:rFonts w:eastAsia="Times New Roman" w:cs="Arial"/>
                <w:color w:val="000000"/>
                <w:kern w:val="0"/>
                <w14:ligatures w14:val="none"/>
              </w:rPr>
              <w:t xml:space="preserve">The proposed approach should focus on regulatory engagement and submissions necessary to support a U.S. FDA Investigational New Drug (IND) application, consistent with the objectives of this solicitation. </w:t>
            </w:r>
          </w:p>
        </w:tc>
      </w:tr>
      <w:tr w:rsidR="00231BA8" w:rsidRPr="002430BB" w14:paraId="4181CEFC" w14:textId="77777777" w:rsidTr="11D331B2">
        <w:trPr>
          <w:trHeight w:val="979"/>
          <w:jc w:val="center"/>
        </w:trPr>
        <w:tc>
          <w:tcPr>
            <w:tcW w:w="1345" w:type="dxa"/>
            <w:vAlign w:val="center"/>
          </w:tcPr>
          <w:p w14:paraId="44D2356F" w14:textId="1688E93A"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16</w:t>
            </w:r>
          </w:p>
        </w:tc>
        <w:tc>
          <w:tcPr>
            <w:tcW w:w="6210" w:type="dxa"/>
          </w:tcPr>
          <w:p w14:paraId="4F58CC26" w14:textId="45F7FA2B" w:rsidR="00231BA8" w:rsidRPr="00B044BE" w:rsidRDefault="00231BA8" w:rsidP="00231BA8">
            <w:pPr>
              <w:spacing w:after="0" w:line="240" w:lineRule="auto"/>
            </w:pPr>
            <w:r w:rsidRPr="00FB6909">
              <w:rPr>
                <w:rFonts w:eastAsia="Times New Roman"/>
                <w:color w:val="000000"/>
              </w:rPr>
              <w:t>Can BARDA extend the submission deadline to Thursday, July 2</w:t>
            </w:r>
            <w:r w:rsidRPr="00FB6909">
              <w:rPr>
                <w:rFonts w:eastAsia="Times New Roman"/>
                <w:color w:val="000000"/>
                <w:vertAlign w:val="superscript"/>
              </w:rPr>
              <w:t>nd</w:t>
            </w:r>
            <w:r w:rsidRPr="00FB6909">
              <w:rPr>
                <w:rFonts w:eastAsia="Times New Roman"/>
                <w:color w:val="000000"/>
              </w:rPr>
              <w:t>?</w:t>
            </w:r>
          </w:p>
        </w:tc>
        <w:tc>
          <w:tcPr>
            <w:tcW w:w="6030" w:type="dxa"/>
          </w:tcPr>
          <w:p w14:paraId="1C9CAC11" w14:textId="1C935F2A" w:rsidR="00231BA8" w:rsidRPr="002430BB" w:rsidRDefault="70386A94" w:rsidP="00231BA8">
            <w:pPr>
              <w:spacing w:after="0" w:line="240" w:lineRule="auto"/>
              <w:ind w:right="101"/>
              <w:rPr>
                <w:rFonts w:eastAsia="Times New Roman" w:cs="Arial"/>
                <w:color w:val="000000"/>
                <w:kern w:val="0"/>
                <w14:ligatures w14:val="none"/>
              </w:rPr>
            </w:pPr>
            <w:r w:rsidRPr="0E7E42C5">
              <w:rPr>
                <w:rFonts w:eastAsia="Times New Roman" w:cs="Arial"/>
                <w:color w:val="000000" w:themeColor="text1"/>
              </w:rPr>
              <w:t>Yes</w:t>
            </w:r>
            <w:r w:rsidR="00DE44AB">
              <w:rPr>
                <w:rFonts w:eastAsia="Times New Roman" w:cs="Arial"/>
                <w:color w:val="000000" w:themeColor="text1"/>
              </w:rPr>
              <w:t>. The RPP close will be extended to July 2</w:t>
            </w:r>
            <w:r w:rsidR="00DE44AB" w:rsidRPr="00001B45">
              <w:rPr>
                <w:rFonts w:eastAsia="Times New Roman" w:cs="Arial"/>
                <w:color w:val="000000" w:themeColor="text1"/>
                <w:vertAlign w:val="superscript"/>
              </w:rPr>
              <w:t>nd</w:t>
            </w:r>
            <w:r w:rsidR="00DE44AB">
              <w:rPr>
                <w:rFonts w:eastAsia="Times New Roman" w:cs="Arial"/>
                <w:color w:val="000000" w:themeColor="text1"/>
              </w:rPr>
              <w:t xml:space="preserve"> at 1pm EDT.</w:t>
            </w:r>
            <w:r w:rsidRPr="0E7E42C5">
              <w:rPr>
                <w:rFonts w:eastAsia="Times New Roman" w:cs="Arial"/>
                <w:color w:val="000000" w:themeColor="text1"/>
              </w:rPr>
              <w:t xml:space="preserve"> </w:t>
            </w:r>
          </w:p>
        </w:tc>
      </w:tr>
      <w:tr w:rsidR="00231BA8" w:rsidRPr="002430BB" w14:paraId="0167C16B" w14:textId="77777777" w:rsidTr="11D331B2">
        <w:trPr>
          <w:trHeight w:val="979"/>
          <w:jc w:val="center"/>
        </w:trPr>
        <w:tc>
          <w:tcPr>
            <w:tcW w:w="1345" w:type="dxa"/>
            <w:vAlign w:val="center"/>
          </w:tcPr>
          <w:p w14:paraId="6C37C063" w14:textId="3DD833C9"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17</w:t>
            </w:r>
          </w:p>
        </w:tc>
        <w:tc>
          <w:tcPr>
            <w:tcW w:w="6210" w:type="dxa"/>
          </w:tcPr>
          <w:p w14:paraId="31DC8037" w14:textId="55450DE0" w:rsidR="00231BA8" w:rsidRPr="00B044BE" w:rsidRDefault="00231BA8" w:rsidP="00231BA8">
            <w:pPr>
              <w:spacing w:after="0" w:line="240" w:lineRule="auto"/>
            </w:pPr>
            <w:r w:rsidRPr="00FB6909">
              <w:rPr>
                <w:rFonts w:eastAsia="Times New Roman"/>
                <w:color w:val="000000"/>
              </w:rPr>
              <w:t>Does BARDA anticipate evaluating GMP vaccine material in preclinical efficacy studies?</w:t>
            </w:r>
          </w:p>
        </w:tc>
        <w:tc>
          <w:tcPr>
            <w:tcW w:w="6030" w:type="dxa"/>
          </w:tcPr>
          <w:p w14:paraId="732F8755" w14:textId="5B37C239" w:rsidR="00231BA8" w:rsidRPr="002430BB" w:rsidRDefault="006A0412" w:rsidP="00231BA8">
            <w:pPr>
              <w:spacing w:after="0" w:line="240" w:lineRule="auto"/>
              <w:ind w:right="101"/>
              <w:rPr>
                <w:rFonts w:eastAsia="Times New Roman" w:cs="Arial"/>
                <w:color w:val="000000"/>
                <w:kern w:val="0"/>
                <w14:ligatures w14:val="none"/>
              </w:rPr>
            </w:pPr>
            <w:r w:rsidRPr="006A0412">
              <w:rPr>
                <w:rFonts w:eastAsia="Times New Roman" w:cs="Arial"/>
                <w:color w:val="000000"/>
                <w:kern w:val="0"/>
                <w14:ligatures w14:val="none"/>
              </w:rPr>
              <w:t>Offerors should propose the nonclinical activities they consider necessary to support successful submission of a Phase 1 IND under the U.S. FDA. BARDA does not prescribe whether preclinical efficacy studies should use GMP or non-GMP material; offerors should justify their proposed approach. Specific activities conducted under any resulting award will be informed by FDA feedback obtained through pre-IND and other regulatory interactions.</w:t>
            </w:r>
          </w:p>
        </w:tc>
      </w:tr>
      <w:tr w:rsidR="00231BA8" w:rsidRPr="002430BB" w14:paraId="4715E996" w14:textId="77777777" w:rsidTr="11D331B2">
        <w:trPr>
          <w:trHeight w:val="979"/>
          <w:jc w:val="center"/>
        </w:trPr>
        <w:tc>
          <w:tcPr>
            <w:tcW w:w="1345" w:type="dxa"/>
            <w:vAlign w:val="center"/>
          </w:tcPr>
          <w:p w14:paraId="0473CAF7" w14:textId="159ED9F9" w:rsidR="00231BA8" w:rsidRDefault="00231BA8" w:rsidP="00231BA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18</w:t>
            </w:r>
          </w:p>
        </w:tc>
        <w:tc>
          <w:tcPr>
            <w:tcW w:w="6210" w:type="dxa"/>
          </w:tcPr>
          <w:p w14:paraId="693E15D5" w14:textId="55322470" w:rsidR="00231BA8" w:rsidRPr="00B044BE" w:rsidRDefault="00231BA8" w:rsidP="00231BA8">
            <w:pPr>
              <w:spacing w:after="0" w:line="240" w:lineRule="auto"/>
            </w:pPr>
            <w:r w:rsidRPr="00FB6909">
              <w:rPr>
                <w:rFonts w:eastAsia="Times New Roman"/>
                <w:color w:val="000000"/>
              </w:rPr>
              <w:t>Would BARDA support development of immunologic assays and analytical assays to support this program?</w:t>
            </w:r>
          </w:p>
        </w:tc>
        <w:tc>
          <w:tcPr>
            <w:tcW w:w="6030" w:type="dxa"/>
          </w:tcPr>
          <w:p w14:paraId="4C6F12E6" w14:textId="77777777" w:rsidR="00372CEA" w:rsidRDefault="00B03620" w:rsidP="00231BA8">
            <w:pPr>
              <w:spacing w:after="0" w:line="240" w:lineRule="auto"/>
              <w:ind w:right="101"/>
              <w:rPr>
                <w:rFonts w:eastAsia="Times New Roman" w:cs="Arial"/>
                <w:color w:val="000000"/>
                <w:kern w:val="0"/>
                <w14:ligatures w14:val="none"/>
              </w:rPr>
            </w:pPr>
            <w:r w:rsidRPr="00B03620">
              <w:rPr>
                <w:rFonts w:eastAsia="Times New Roman" w:cs="Arial"/>
                <w:color w:val="000000"/>
                <w:kern w:val="0"/>
                <w14:ligatures w14:val="none"/>
              </w:rPr>
              <w:t xml:space="preserve">As described in Task 1, offerors should conduct analytical assay development and testing necessary to support product release and stability studies for </w:t>
            </w:r>
            <w:r>
              <w:rPr>
                <w:rFonts w:eastAsia="Times New Roman" w:cs="Arial"/>
                <w:color w:val="000000"/>
                <w:kern w:val="0"/>
                <w14:ligatures w14:val="none"/>
              </w:rPr>
              <w:t xml:space="preserve">Phase 1 </w:t>
            </w:r>
            <w:r w:rsidRPr="00B03620">
              <w:rPr>
                <w:rFonts w:eastAsia="Times New Roman" w:cs="Arial"/>
                <w:color w:val="000000"/>
                <w:kern w:val="0"/>
                <w14:ligatures w14:val="none"/>
              </w:rPr>
              <w:t xml:space="preserve">cGMP clinical trial material. </w:t>
            </w:r>
          </w:p>
          <w:p w14:paraId="74303395" w14:textId="77777777" w:rsidR="00372CEA" w:rsidRDefault="00372CEA" w:rsidP="00231BA8">
            <w:pPr>
              <w:spacing w:after="0" w:line="240" w:lineRule="auto"/>
              <w:ind w:right="101"/>
              <w:rPr>
                <w:rFonts w:eastAsia="Times New Roman" w:cs="Arial"/>
                <w:color w:val="000000"/>
                <w:kern w:val="0"/>
                <w14:ligatures w14:val="none"/>
              </w:rPr>
            </w:pPr>
          </w:p>
          <w:p w14:paraId="0DD8893F" w14:textId="06F01F90" w:rsidR="00231BA8" w:rsidRPr="002430BB" w:rsidRDefault="00B03620" w:rsidP="00231BA8">
            <w:pPr>
              <w:spacing w:after="0" w:line="240" w:lineRule="auto"/>
              <w:ind w:right="101"/>
              <w:rPr>
                <w:rFonts w:eastAsia="Times New Roman" w:cs="Arial"/>
                <w:color w:val="000000"/>
                <w:kern w:val="0"/>
                <w14:ligatures w14:val="none"/>
              </w:rPr>
            </w:pPr>
            <w:r w:rsidRPr="00B03620">
              <w:rPr>
                <w:rFonts w:eastAsia="Times New Roman" w:cs="Arial"/>
                <w:color w:val="000000"/>
                <w:kern w:val="0"/>
                <w14:ligatures w14:val="none"/>
              </w:rPr>
              <w:t xml:space="preserve">In addition, under Task 2, offerors should propose all nonclinical activities that could reasonably be required to support successful submission of a Phase 1 IND under the </w:t>
            </w:r>
            <w:r w:rsidRPr="00B03620">
              <w:rPr>
                <w:rFonts w:eastAsia="Times New Roman" w:cs="Arial"/>
                <w:color w:val="000000"/>
                <w:kern w:val="0"/>
                <w14:ligatures w14:val="none"/>
              </w:rPr>
              <w:lastRenderedPageBreak/>
              <w:t>U.S. FDA.</w:t>
            </w:r>
            <w:r w:rsidR="00372CEA">
              <w:rPr>
                <w:rFonts w:eastAsia="Times New Roman" w:cs="Arial"/>
                <w:color w:val="000000"/>
                <w:kern w:val="0"/>
                <w14:ligatures w14:val="none"/>
              </w:rPr>
              <w:t xml:space="preserve"> </w:t>
            </w:r>
            <w:r w:rsidR="00372CEA" w:rsidRPr="00372CEA">
              <w:rPr>
                <w:rFonts w:eastAsia="Times New Roman" w:cs="Arial"/>
                <w:color w:val="000000"/>
                <w:kern w:val="0"/>
                <w14:ligatures w14:val="none"/>
              </w:rPr>
              <w:t>The specific activities ultimately conducted under any resulting award will be informed by FDA feedback obtained through pre-IND and other regulatory interactions.</w:t>
            </w:r>
          </w:p>
        </w:tc>
      </w:tr>
    </w:tbl>
    <w:p w14:paraId="51953021" w14:textId="77777777" w:rsidR="00591528" w:rsidRPr="00D15BAD" w:rsidRDefault="00591528" w:rsidP="00C548F4"/>
    <w:sectPr w:rsidR="00591528" w:rsidRPr="00D15BAD" w:rsidSect="0059152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10AD" w14:textId="77777777" w:rsidR="00E6320B" w:rsidRDefault="00E6320B" w:rsidP="00362BF7">
      <w:pPr>
        <w:spacing w:after="0" w:line="240" w:lineRule="auto"/>
      </w:pPr>
      <w:r>
        <w:separator/>
      </w:r>
    </w:p>
  </w:endnote>
  <w:endnote w:type="continuationSeparator" w:id="0">
    <w:p w14:paraId="48B0E25D" w14:textId="77777777" w:rsidR="00E6320B" w:rsidRDefault="00E6320B" w:rsidP="00362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8C42" w14:textId="77777777" w:rsidR="00E6320B" w:rsidRDefault="00E6320B" w:rsidP="00362BF7">
      <w:pPr>
        <w:spacing w:after="0" w:line="240" w:lineRule="auto"/>
      </w:pPr>
      <w:r>
        <w:separator/>
      </w:r>
    </w:p>
  </w:footnote>
  <w:footnote w:type="continuationSeparator" w:id="0">
    <w:p w14:paraId="4E5BCE83" w14:textId="77777777" w:rsidR="00E6320B" w:rsidRDefault="00E6320B" w:rsidP="00362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FC4"/>
    <w:multiLevelType w:val="hybridMultilevel"/>
    <w:tmpl w:val="FF12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92B03"/>
    <w:multiLevelType w:val="hybridMultilevel"/>
    <w:tmpl w:val="77B0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9253B"/>
    <w:multiLevelType w:val="multilevel"/>
    <w:tmpl w:val="1BC0E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FC4E92"/>
    <w:multiLevelType w:val="hybridMultilevel"/>
    <w:tmpl w:val="0794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61EEC"/>
    <w:multiLevelType w:val="multilevel"/>
    <w:tmpl w:val="DD72D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85861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497032">
    <w:abstractNumId w:val="4"/>
  </w:num>
  <w:num w:numId="3" w16cid:durableId="122774950">
    <w:abstractNumId w:val="3"/>
  </w:num>
  <w:num w:numId="4" w16cid:durableId="1398090975">
    <w:abstractNumId w:val="1"/>
  </w:num>
  <w:num w:numId="5" w16cid:durableId="9459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28"/>
    <w:rsid w:val="000024FF"/>
    <w:rsid w:val="00004D0A"/>
    <w:rsid w:val="00006CAE"/>
    <w:rsid w:val="000215C3"/>
    <w:rsid w:val="000354E6"/>
    <w:rsid w:val="0003623F"/>
    <w:rsid w:val="00036A57"/>
    <w:rsid w:val="000371D6"/>
    <w:rsid w:val="00056729"/>
    <w:rsid w:val="0006303D"/>
    <w:rsid w:val="00064674"/>
    <w:rsid w:val="00064F99"/>
    <w:rsid w:val="00066266"/>
    <w:rsid w:val="000679CD"/>
    <w:rsid w:val="0007067D"/>
    <w:rsid w:val="000707AC"/>
    <w:rsid w:val="00082385"/>
    <w:rsid w:val="00082860"/>
    <w:rsid w:val="000832DF"/>
    <w:rsid w:val="000845CA"/>
    <w:rsid w:val="000875FA"/>
    <w:rsid w:val="00095A4A"/>
    <w:rsid w:val="00097309"/>
    <w:rsid w:val="000A5719"/>
    <w:rsid w:val="000A5AFE"/>
    <w:rsid w:val="000A7DA6"/>
    <w:rsid w:val="000C771F"/>
    <w:rsid w:val="000C799D"/>
    <w:rsid w:val="000F270C"/>
    <w:rsid w:val="000F717D"/>
    <w:rsid w:val="00101820"/>
    <w:rsid w:val="0010307B"/>
    <w:rsid w:val="00112624"/>
    <w:rsid w:val="0011506A"/>
    <w:rsid w:val="001157DF"/>
    <w:rsid w:val="00122DA5"/>
    <w:rsid w:val="001249B0"/>
    <w:rsid w:val="001322BF"/>
    <w:rsid w:val="00145556"/>
    <w:rsid w:val="00145B8B"/>
    <w:rsid w:val="00147E3D"/>
    <w:rsid w:val="001503A4"/>
    <w:rsid w:val="00152A6E"/>
    <w:rsid w:val="001537EC"/>
    <w:rsid w:val="001567B7"/>
    <w:rsid w:val="001606C6"/>
    <w:rsid w:val="001611CF"/>
    <w:rsid w:val="00166E39"/>
    <w:rsid w:val="001671F6"/>
    <w:rsid w:val="00174A40"/>
    <w:rsid w:val="0017522E"/>
    <w:rsid w:val="001830A9"/>
    <w:rsid w:val="001871F6"/>
    <w:rsid w:val="00190D62"/>
    <w:rsid w:val="00193ABE"/>
    <w:rsid w:val="001A2E01"/>
    <w:rsid w:val="001B018D"/>
    <w:rsid w:val="001B0314"/>
    <w:rsid w:val="001B2E22"/>
    <w:rsid w:val="001B6CC0"/>
    <w:rsid w:val="001C51A7"/>
    <w:rsid w:val="001D506C"/>
    <w:rsid w:val="001D77AD"/>
    <w:rsid w:val="001F0D34"/>
    <w:rsid w:val="001F3CFB"/>
    <w:rsid w:val="001F404F"/>
    <w:rsid w:val="00201A22"/>
    <w:rsid w:val="00210096"/>
    <w:rsid w:val="00210D29"/>
    <w:rsid w:val="002128D7"/>
    <w:rsid w:val="0021632E"/>
    <w:rsid w:val="002205FC"/>
    <w:rsid w:val="00226180"/>
    <w:rsid w:val="00231BA8"/>
    <w:rsid w:val="00233B76"/>
    <w:rsid w:val="00235635"/>
    <w:rsid w:val="00241DC1"/>
    <w:rsid w:val="002430BB"/>
    <w:rsid w:val="00243A4A"/>
    <w:rsid w:val="00245103"/>
    <w:rsid w:val="00245951"/>
    <w:rsid w:val="002507B5"/>
    <w:rsid w:val="00252E7B"/>
    <w:rsid w:val="00253011"/>
    <w:rsid w:val="00253D7F"/>
    <w:rsid w:val="00254DA5"/>
    <w:rsid w:val="002552D1"/>
    <w:rsid w:val="00270627"/>
    <w:rsid w:val="002722FB"/>
    <w:rsid w:val="0027447A"/>
    <w:rsid w:val="00277455"/>
    <w:rsid w:val="00281E53"/>
    <w:rsid w:val="002832B5"/>
    <w:rsid w:val="002919C3"/>
    <w:rsid w:val="00292847"/>
    <w:rsid w:val="002949FD"/>
    <w:rsid w:val="002A730D"/>
    <w:rsid w:val="002B3611"/>
    <w:rsid w:val="002B3CEC"/>
    <w:rsid w:val="002B409B"/>
    <w:rsid w:val="002B7618"/>
    <w:rsid w:val="002C45FA"/>
    <w:rsid w:val="002C59BE"/>
    <w:rsid w:val="002D3CCC"/>
    <w:rsid w:val="002D77AE"/>
    <w:rsid w:val="002E1CCF"/>
    <w:rsid w:val="002E1DD6"/>
    <w:rsid w:val="002E2FA7"/>
    <w:rsid w:val="002E3C7F"/>
    <w:rsid w:val="002E4801"/>
    <w:rsid w:val="00302B3D"/>
    <w:rsid w:val="00303E7E"/>
    <w:rsid w:val="00307D96"/>
    <w:rsid w:val="003117E7"/>
    <w:rsid w:val="00311981"/>
    <w:rsid w:val="00312624"/>
    <w:rsid w:val="00312CB7"/>
    <w:rsid w:val="00313B17"/>
    <w:rsid w:val="00316799"/>
    <w:rsid w:val="003246EA"/>
    <w:rsid w:val="0032513C"/>
    <w:rsid w:val="00327953"/>
    <w:rsid w:val="00337DEF"/>
    <w:rsid w:val="00340987"/>
    <w:rsid w:val="00352FA6"/>
    <w:rsid w:val="003550FA"/>
    <w:rsid w:val="003559EF"/>
    <w:rsid w:val="00355B78"/>
    <w:rsid w:val="00356B16"/>
    <w:rsid w:val="003609ED"/>
    <w:rsid w:val="00362BF7"/>
    <w:rsid w:val="00364FC9"/>
    <w:rsid w:val="00367175"/>
    <w:rsid w:val="00372CEA"/>
    <w:rsid w:val="003745DD"/>
    <w:rsid w:val="003800CD"/>
    <w:rsid w:val="003855AB"/>
    <w:rsid w:val="003918F2"/>
    <w:rsid w:val="00396330"/>
    <w:rsid w:val="003A1D5D"/>
    <w:rsid w:val="003A2C7C"/>
    <w:rsid w:val="003A5CEE"/>
    <w:rsid w:val="003A6282"/>
    <w:rsid w:val="003B5C24"/>
    <w:rsid w:val="003B7B83"/>
    <w:rsid w:val="003D0667"/>
    <w:rsid w:val="003D21B5"/>
    <w:rsid w:val="003D3AF8"/>
    <w:rsid w:val="003F1797"/>
    <w:rsid w:val="003F657B"/>
    <w:rsid w:val="003F7410"/>
    <w:rsid w:val="004028BF"/>
    <w:rsid w:val="00403253"/>
    <w:rsid w:val="004143C5"/>
    <w:rsid w:val="00415706"/>
    <w:rsid w:val="00417AD2"/>
    <w:rsid w:val="00430155"/>
    <w:rsid w:val="004311BE"/>
    <w:rsid w:val="0043435C"/>
    <w:rsid w:val="004439DB"/>
    <w:rsid w:val="004449CE"/>
    <w:rsid w:val="004463F1"/>
    <w:rsid w:val="00447116"/>
    <w:rsid w:val="00460C0D"/>
    <w:rsid w:val="00464856"/>
    <w:rsid w:val="00466005"/>
    <w:rsid w:val="0047107A"/>
    <w:rsid w:val="004718E0"/>
    <w:rsid w:val="00475EEA"/>
    <w:rsid w:val="00481751"/>
    <w:rsid w:val="00484D11"/>
    <w:rsid w:val="00492155"/>
    <w:rsid w:val="0049293C"/>
    <w:rsid w:val="004A0B37"/>
    <w:rsid w:val="004A7D0D"/>
    <w:rsid w:val="004B10BE"/>
    <w:rsid w:val="004B1732"/>
    <w:rsid w:val="004C199D"/>
    <w:rsid w:val="004C3C30"/>
    <w:rsid w:val="004C7AA0"/>
    <w:rsid w:val="004D0D3A"/>
    <w:rsid w:val="004D5DA9"/>
    <w:rsid w:val="004D6C3C"/>
    <w:rsid w:val="004E491A"/>
    <w:rsid w:val="004E6D8B"/>
    <w:rsid w:val="004E700E"/>
    <w:rsid w:val="004F3530"/>
    <w:rsid w:val="004F57E5"/>
    <w:rsid w:val="004F58D1"/>
    <w:rsid w:val="005059CA"/>
    <w:rsid w:val="0050776A"/>
    <w:rsid w:val="005109FE"/>
    <w:rsid w:val="005112B7"/>
    <w:rsid w:val="0051777E"/>
    <w:rsid w:val="0052271E"/>
    <w:rsid w:val="005231FC"/>
    <w:rsid w:val="005244EA"/>
    <w:rsid w:val="00533D86"/>
    <w:rsid w:val="00535869"/>
    <w:rsid w:val="0053627D"/>
    <w:rsid w:val="00537B3B"/>
    <w:rsid w:val="005509AA"/>
    <w:rsid w:val="005679D7"/>
    <w:rsid w:val="00567BE1"/>
    <w:rsid w:val="00574C31"/>
    <w:rsid w:val="0058280E"/>
    <w:rsid w:val="00583CC3"/>
    <w:rsid w:val="00591528"/>
    <w:rsid w:val="00593F4D"/>
    <w:rsid w:val="0059674C"/>
    <w:rsid w:val="00597387"/>
    <w:rsid w:val="005979E2"/>
    <w:rsid w:val="005A7891"/>
    <w:rsid w:val="005B15B4"/>
    <w:rsid w:val="005B281E"/>
    <w:rsid w:val="005B4047"/>
    <w:rsid w:val="005C2AE7"/>
    <w:rsid w:val="005D268F"/>
    <w:rsid w:val="005D2776"/>
    <w:rsid w:val="005D2C4B"/>
    <w:rsid w:val="005D6DCC"/>
    <w:rsid w:val="005D7B27"/>
    <w:rsid w:val="005E1F23"/>
    <w:rsid w:val="005E2333"/>
    <w:rsid w:val="005F3D11"/>
    <w:rsid w:val="005F63AF"/>
    <w:rsid w:val="00603D23"/>
    <w:rsid w:val="00607C11"/>
    <w:rsid w:val="00610E23"/>
    <w:rsid w:val="00617BF0"/>
    <w:rsid w:val="00621243"/>
    <w:rsid w:val="00622F73"/>
    <w:rsid w:val="0063734C"/>
    <w:rsid w:val="0065377E"/>
    <w:rsid w:val="00664120"/>
    <w:rsid w:val="0066551C"/>
    <w:rsid w:val="00665E41"/>
    <w:rsid w:val="0067083A"/>
    <w:rsid w:val="0067122B"/>
    <w:rsid w:val="006714B6"/>
    <w:rsid w:val="006726FE"/>
    <w:rsid w:val="006733D9"/>
    <w:rsid w:val="00673F5E"/>
    <w:rsid w:val="00674711"/>
    <w:rsid w:val="0068417C"/>
    <w:rsid w:val="00690227"/>
    <w:rsid w:val="00690424"/>
    <w:rsid w:val="00697343"/>
    <w:rsid w:val="006A0412"/>
    <w:rsid w:val="006A0B92"/>
    <w:rsid w:val="006B12D3"/>
    <w:rsid w:val="006B5246"/>
    <w:rsid w:val="006B5B5A"/>
    <w:rsid w:val="006C101A"/>
    <w:rsid w:val="006C2312"/>
    <w:rsid w:val="006C3E89"/>
    <w:rsid w:val="006C5BBB"/>
    <w:rsid w:val="006D3298"/>
    <w:rsid w:val="006D4C43"/>
    <w:rsid w:val="006D4DB7"/>
    <w:rsid w:val="006E01A7"/>
    <w:rsid w:val="006E2A24"/>
    <w:rsid w:val="006E411D"/>
    <w:rsid w:val="006E4379"/>
    <w:rsid w:val="006F69A9"/>
    <w:rsid w:val="00700F30"/>
    <w:rsid w:val="007029F1"/>
    <w:rsid w:val="00703060"/>
    <w:rsid w:val="00714ED9"/>
    <w:rsid w:val="00720990"/>
    <w:rsid w:val="00722DF9"/>
    <w:rsid w:val="007275E2"/>
    <w:rsid w:val="0073014C"/>
    <w:rsid w:val="00732A36"/>
    <w:rsid w:val="00736870"/>
    <w:rsid w:val="00737F10"/>
    <w:rsid w:val="0074002A"/>
    <w:rsid w:val="0075049A"/>
    <w:rsid w:val="00750918"/>
    <w:rsid w:val="00752184"/>
    <w:rsid w:val="00755F7C"/>
    <w:rsid w:val="00757F23"/>
    <w:rsid w:val="007672E4"/>
    <w:rsid w:val="00773AD2"/>
    <w:rsid w:val="0077519B"/>
    <w:rsid w:val="00780CC2"/>
    <w:rsid w:val="00781CE9"/>
    <w:rsid w:val="00785479"/>
    <w:rsid w:val="00787AE6"/>
    <w:rsid w:val="00792FF9"/>
    <w:rsid w:val="007938BF"/>
    <w:rsid w:val="007A11A4"/>
    <w:rsid w:val="007A5014"/>
    <w:rsid w:val="007A754E"/>
    <w:rsid w:val="007B0332"/>
    <w:rsid w:val="007C5D85"/>
    <w:rsid w:val="007C6897"/>
    <w:rsid w:val="007C7315"/>
    <w:rsid w:val="007D0DF0"/>
    <w:rsid w:val="007D13B1"/>
    <w:rsid w:val="007D5027"/>
    <w:rsid w:val="007E31AD"/>
    <w:rsid w:val="007E3F35"/>
    <w:rsid w:val="007E64A6"/>
    <w:rsid w:val="007F05F9"/>
    <w:rsid w:val="007F5E4B"/>
    <w:rsid w:val="007F5E70"/>
    <w:rsid w:val="00801E23"/>
    <w:rsid w:val="00802318"/>
    <w:rsid w:val="008033F5"/>
    <w:rsid w:val="0081234B"/>
    <w:rsid w:val="00812F85"/>
    <w:rsid w:val="00812FDD"/>
    <w:rsid w:val="00815ECC"/>
    <w:rsid w:val="00817656"/>
    <w:rsid w:val="0083106B"/>
    <w:rsid w:val="008369F7"/>
    <w:rsid w:val="00842CB5"/>
    <w:rsid w:val="00843920"/>
    <w:rsid w:val="0086224F"/>
    <w:rsid w:val="00865C14"/>
    <w:rsid w:val="0087181D"/>
    <w:rsid w:val="0087191E"/>
    <w:rsid w:val="00872912"/>
    <w:rsid w:val="008809BB"/>
    <w:rsid w:val="00883928"/>
    <w:rsid w:val="00885026"/>
    <w:rsid w:val="0089291E"/>
    <w:rsid w:val="00894118"/>
    <w:rsid w:val="008967F4"/>
    <w:rsid w:val="008A0FF7"/>
    <w:rsid w:val="008A2049"/>
    <w:rsid w:val="008A51F9"/>
    <w:rsid w:val="008B0EBB"/>
    <w:rsid w:val="008C1A95"/>
    <w:rsid w:val="008C3481"/>
    <w:rsid w:val="008C49F2"/>
    <w:rsid w:val="008D3992"/>
    <w:rsid w:val="008E114F"/>
    <w:rsid w:val="008E348C"/>
    <w:rsid w:val="008F3976"/>
    <w:rsid w:val="008F5D81"/>
    <w:rsid w:val="00901927"/>
    <w:rsid w:val="00904483"/>
    <w:rsid w:val="00905FDC"/>
    <w:rsid w:val="00912820"/>
    <w:rsid w:val="009215D7"/>
    <w:rsid w:val="00921951"/>
    <w:rsid w:val="009233E1"/>
    <w:rsid w:val="009238A4"/>
    <w:rsid w:val="009262AF"/>
    <w:rsid w:val="009263D4"/>
    <w:rsid w:val="00933F4E"/>
    <w:rsid w:val="00936D85"/>
    <w:rsid w:val="009407CB"/>
    <w:rsid w:val="00953551"/>
    <w:rsid w:val="009540EE"/>
    <w:rsid w:val="00957ED7"/>
    <w:rsid w:val="009642B1"/>
    <w:rsid w:val="009646F4"/>
    <w:rsid w:val="009649B5"/>
    <w:rsid w:val="00970E14"/>
    <w:rsid w:val="00971EE6"/>
    <w:rsid w:val="009773C1"/>
    <w:rsid w:val="009806DC"/>
    <w:rsid w:val="00987706"/>
    <w:rsid w:val="009914D0"/>
    <w:rsid w:val="0099553A"/>
    <w:rsid w:val="009C18E3"/>
    <w:rsid w:val="009C5FB8"/>
    <w:rsid w:val="009D24C3"/>
    <w:rsid w:val="009D2B5E"/>
    <w:rsid w:val="009E33C3"/>
    <w:rsid w:val="009E3A12"/>
    <w:rsid w:val="009E494C"/>
    <w:rsid w:val="009E70C3"/>
    <w:rsid w:val="009E741A"/>
    <w:rsid w:val="00A01416"/>
    <w:rsid w:val="00A01E4A"/>
    <w:rsid w:val="00A03954"/>
    <w:rsid w:val="00A05745"/>
    <w:rsid w:val="00A0621D"/>
    <w:rsid w:val="00A0696B"/>
    <w:rsid w:val="00A07064"/>
    <w:rsid w:val="00A103B1"/>
    <w:rsid w:val="00A20A8D"/>
    <w:rsid w:val="00A23B8D"/>
    <w:rsid w:val="00A377FD"/>
    <w:rsid w:val="00A37E35"/>
    <w:rsid w:val="00A44B77"/>
    <w:rsid w:val="00A4576A"/>
    <w:rsid w:val="00A45D29"/>
    <w:rsid w:val="00A47BC9"/>
    <w:rsid w:val="00A5040D"/>
    <w:rsid w:val="00A50C9F"/>
    <w:rsid w:val="00A5327A"/>
    <w:rsid w:val="00A536CD"/>
    <w:rsid w:val="00A60FE4"/>
    <w:rsid w:val="00A63BCC"/>
    <w:rsid w:val="00A64449"/>
    <w:rsid w:val="00A725A6"/>
    <w:rsid w:val="00A757ED"/>
    <w:rsid w:val="00A91483"/>
    <w:rsid w:val="00A925CF"/>
    <w:rsid w:val="00A94A20"/>
    <w:rsid w:val="00A95FC9"/>
    <w:rsid w:val="00AA5EE6"/>
    <w:rsid w:val="00AA66B0"/>
    <w:rsid w:val="00AA712A"/>
    <w:rsid w:val="00AA73C4"/>
    <w:rsid w:val="00AB1ED2"/>
    <w:rsid w:val="00AC06EE"/>
    <w:rsid w:val="00AC13F7"/>
    <w:rsid w:val="00AC3EE5"/>
    <w:rsid w:val="00AC7A20"/>
    <w:rsid w:val="00AD4CDF"/>
    <w:rsid w:val="00AD76AF"/>
    <w:rsid w:val="00AE0A4E"/>
    <w:rsid w:val="00AE40EB"/>
    <w:rsid w:val="00AE7BC4"/>
    <w:rsid w:val="00AF035E"/>
    <w:rsid w:val="00AF06BD"/>
    <w:rsid w:val="00AF27D3"/>
    <w:rsid w:val="00AF3DA3"/>
    <w:rsid w:val="00AF4A8C"/>
    <w:rsid w:val="00AF4C83"/>
    <w:rsid w:val="00AF7E36"/>
    <w:rsid w:val="00B00FC1"/>
    <w:rsid w:val="00B01E18"/>
    <w:rsid w:val="00B02879"/>
    <w:rsid w:val="00B03620"/>
    <w:rsid w:val="00B07604"/>
    <w:rsid w:val="00B16A5E"/>
    <w:rsid w:val="00B267E3"/>
    <w:rsid w:val="00B26DD5"/>
    <w:rsid w:val="00B301CC"/>
    <w:rsid w:val="00B3206C"/>
    <w:rsid w:val="00B3681E"/>
    <w:rsid w:val="00B41CFA"/>
    <w:rsid w:val="00B4418A"/>
    <w:rsid w:val="00B454BC"/>
    <w:rsid w:val="00B469CD"/>
    <w:rsid w:val="00B4726F"/>
    <w:rsid w:val="00B47FF7"/>
    <w:rsid w:val="00B512B0"/>
    <w:rsid w:val="00B5688C"/>
    <w:rsid w:val="00B62216"/>
    <w:rsid w:val="00B716CA"/>
    <w:rsid w:val="00B72ECB"/>
    <w:rsid w:val="00B74632"/>
    <w:rsid w:val="00B80A63"/>
    <w:rsid w:val="00B812AA"/>
    <w:rsid w:val="00B83F6E"/>
    <w:rsid w:val="00B900AE"/>
    <w:rsid w:val="00B92124"/>
    <w:rsid w:val="00B9367D"/>
    <w:rsid w:val="00B95D4B"/>
    <w:rsid w:val="00B97136"/>
    <w:rsid w:val="00BA1532"/>
    <w:rsid w:val="00BA5EA0"/>
    <w:rsid w:val="00BB02F1"/>
    <w:rsid w:val="00BB40EB"/>
    <w:rsid w:val="00BB5C84"/>
    <w:rsid w:val="00BC0479"/>
    <w:rsid w:val="00BC2975"/>
    <w:rsid w:val="00BC29B0"/>
    <w:rsid w:val="00BC4E7A"/>
    <w:rsid w:val="00BD3CD0"/>
    <w:rsid w:val="00BD48DF"/>
    <w:rsid w:val="00BD62AA"/>
    <w:rsid w:val="00BD685D"/>
    <w:rsid w:val="00BE20B3"/>
    <w:rsid w:val="00BE322F"/>
    <w:rsid w:val="00BF4E13"/>
    <w:rsid w:val="00BF58B7"/>
    <w:rsid w:val="00BF7954"/>
    <w:rsid w:val="00C00AF1"/>
    <w:rsid w:val="00C02176"/>
    <w:rsid w:val="00C03241"/>
    <w:rsid w:val="00C05147"/>
    <w:rsid w:val="00C121D7"/>
    <w:rsid w:val="00C12FCD"/>
    <w:rsid w:val="00C204DB"/>
    <w:rsid w:val="00C24EE3"/>
    <w:rsid w:val="00C261A4"/>
    <w:rsid w:val="00C27BCE"/>
    <w:rsid w:val="00C351EB"/>
    <w:rsid w:val="00C40668"/>
    <w:rsid w:val="00C41DAA"/>
    <w:rsid w:val="00C46C16"/>
    <w:rsid w:val="00C548F4"/>
    <w:rsid w:val="00C57B33"/>
    <w:rsid w:val="00C602FB"/>
    <w:rsid w:val="00C71CE3"/>
    <w:rsid w:val="00C72CB6"/>
    <w:rsid w:val="00C766A0"/>
    <w:rsid w:val="00C77C2F"/>
    <w:rsid w:val="00C92ABA"/>
    <w:rsid w:val="00C93C72"/>
    <w:rsid w:val="00C94E1B"/>
    <w:rsid w:val="00C94F91"/>
    <w:rsid w:val="00CB08A9"/>
    <w:rsid w:val="00CB64F3"/>
    <w:rsid w:val="00CC1F03"/>
    <w:rsid w:val="00CC3A33"/>
    <w:rsid w:val="00CD5314"/>
    <w:rsid w:val="00CE0B0A"/>
    <w:rsid w:val="00CE2DE7"/>
    <w:rsid w:val="00CE567A"/>
    <w:rsid w:val="00CE630D"/>
    <w:rsid w:val="00CE65A2"/>
    <w:rsid w:val="00CF4340"/>
    <w:rsid w:val="00CF44A4"/>
    <w:rsid w:val="00CF6B1A"/>
    <w:rsid w:val="00CF722A"/>
    <w:rsid w:val="00D04903"/>
    <w:rsid w:val="00D056AE"/>
    <w:rsid w:val="00D072CB"/>
    <w:rsid w:val="00D15BAD"/>
    <w:rsid w:val="00D16DE6"/>
    <w:rsid w:val="00D22859"/>
    <w:rsid w:val="00D24C4E"/>
    <w:rsid w:val="00D25780"/>
    <w:rsid w:val="00D26A22"/>
    <w:rsid w:val="00D31C09"/>
    <w:rsid w:val="00D329D0"/>
    <w:rsid w:val="00D417F3"/>
    <w:rsid w:val="00D4214C"/>
    <w:rsid w:val="00D4289A"/>
    <w:rsid w:val="00D44A8A"/>
    <w:rsid w:val="00D536BA"/>
    <w:rsid w:val="00D651C7"/>
    <w:rsid w:val="00D65774"/>
    <w:rsid w:val="00D66DBD"/>
    <w:rsid w:val="00D71844"/>
    <w:rsid w:val="00D81B05"/>
    <w:rsid w:val="00D8636A"/>
    <w:rsid w:val="00D9015A"/>
    <w:rsid w:val="00D95F2B"/>
    <w:rsid w:val="00DA1027"/>
    <w:rsid w:val="00DA3DCD"/>
    <w:rsid w:val="00DA6CBF"/>
    <w:rsid w:val="00DB4D1B"/>
    <w:rsid w:val="00DB5896"/>
    <w:rsid w:val="00DB6D7B"/>
    <w:rsid w:val="00DC380A"/>
    <w:rsid w:val="00DC3DA5"/>
    <w:rsid w:val="00DC63E5"/>
    <w:rsid w:val="00DC7C26"/>
    <w:rsid w:val="00DD02BD"/>
    <w:rsid w:val="00DD7A7D"/>
    <w:rsid w:val="00DE1459"/>
    <w:rsid w:val="00DE1938"/>
    <w:rsid w:val="00DE1E4A"/>
    <w:rsid w:val="00DE44AB"/>
    <w:rsid w:val="00DE56A3"/>
    <w:rsid w:val="00DE7C79"/>
    <w:rsid w:val="00DF03FD"/>
    <w:rsid w:val="00DF33F6"/>
    <w:rsid w:val="00DF761D"/>
    <w:rsid w:val="00DF7DC0"/>
    <w:rsid w:val="00E078A6"/>
    <w:rsid w:val="00E5592D"/>
    <w:rsid w:val="00E600E7"/>
    <w:rsid w:val="00E6320B"/>
    <w:rsid w:val="00E664BE"/>
    <w:rsid w:val="00E67F8E"/>
    <w:rsid w:val="00E74FAC"/>
    <w:rsid w:val="00E75DFB"/>
    <w:rsid w:val="00E83FB8"/>
    <w:rsid w:val="00E859AC"/>
    <w:rsid w:val="00E8656D"/>
    <w:rsid w:val="00E90F32"/>
    <w:rsid w:val="00E91BC0"/>
    <w:rsid w:val="00E934A7"/>
    <w:rsid w:val="00EA3517"/>
    <w:rsid w:val="00EA7329"/>
    <w:rsid w:val="00EB07EC"/>
    <w:rsid w:val="00EB087B"/>
    <w:rsid w:val="00EB3A09"/>
    <w:rsid w:val="00ED5B97"/>
    <w:rsid w:val="00EE07D0"/>
    <w:rsid w:val="00EE55ED"/>
    <w:rsid w:val="00EE6C24"/>
    <w:rsid w:val="00EE7C21"/>
    <w:rsid w:val="00EF0707"/>
    <w:rsid w:val="00EF21E7"/>
    <w:rsid w:val="00EF2B4A"/>
    <w:rsid w:val="00EF3551"/>
    <w:rsid w:val="00F13573"/>
    <w:rsid w:val="00F13B31"/>
    <w:rsid w:val="00F16D3D"/>
    <w:rsid w:val="00F2053D"/>
    <w:rsid w:val="00F225FC"/>
    <w:rsid w:val="00F436C9"/>
    <w:rsid w:val="00F446FC"/>
    <w:rsid w:val="00F45488"/>
    <w:rsid w:val="00F471E9"/>
    <w:rsid w:val="00F476EB"/>
    <w:rsid w:val="00F5230F"/>
    <w:rsid w:val="00F52465"/>
    <w:rsid w:val="00F53B53"/>
    <w:rsid w:val="00F64018"/>
    <w:rsid w:val="00F66C61"/>
    <w:rsid w:val="00F66FF7"/>
    <w:rsid w:val="00F67B1E"/>
    <w:rsid w:val="00F74132"/>
    <w:rsid w:val="00F74E8C"/>
    <w:rsid w:val="00F752FE"/>
    <w:rsid w:val="00F814A1"/>
    <w:rsid w:val="00F81CE9"/>
    <w:rsid w:val="00F90CAC"/>
    <w:rsid w:val="00F9596E"/>
    <w:rsid w:val="00F95DC0"/>
    <w:rsid w:val="00F960C9"/>
    <w:rsid w:val="00FA053A"/>
    <w:rsid w:val="00FB76D8"/>
    <w:rsid w:val="00FC004A"/>
    <w:rsid w:val="00FC012A"/>
    <w:rsid w:val="00FC1298"/>
    <w:rsid w:val="00FC142C"/>
    <w:rsid w:val="00FC14AF"/>
    <w:rsid w:val="00FC6E7D"/>
    <w:rsid w:val="00FC7435"/>
    <w:rsid w:val="00FD7601"/>
    <w:rsid w:val="00FE2B9C"/>
    <w:rsid w:val="00FE4177"/>
    <w:rsid w:val="00FE7D5D"/>
    <w:rsid w:val="00FF0229"/>
    <w:rsid w:val="00FF282D"/>
    <w:rsid w:val="00FF2C4F"/>
    <w:rsid w:val="00FF757F"/>
    <w:rsid w:val="00FF7606"/>
    <w:rsid w:val="00FF771A"/>
    <w:rsid w:val="00FF7C12"/>
    <w:rsid w:val="00FF7F7D"/>
    <w:rsid w:val="05D00C80"/>
    <w:rsid w:val="07E587FF"/>
    <w:rsid w:val="0E7E42C5"/>
    <w:rsid w:val="102809E5"/>
    <w:rsid w:val="11D331B2"/>
    <w:rsid w:val="11F8D8D4"/>
    <w:rsid w:val="12120806"/>
    <w:rsid w:val="128FFDC2"/>
    <w:rsid w:val="12ED7AE0"/>
    <w:rsid w:val="13C7151B"/>
    <w:rsid w:val="143DE959"/>
    <w:rsid w:val="155DBF93"/>
    <w:rsid w:val="1654F28A"/>
    <w:rsid w:val="174A1C28"/>
    <w:rsid w:val="17BADD9E"/>
    <w:rsid w:val="18202D96"/>
    <w:rsid w:val="191F1CE5"/>
    <w:rsid w:val="1937D241"/>
    <w:rsid w:val="19D4544C"/>
    <w:rsid w:val="1A723C4B"/>
    <w:rsid w:val="1AC0BCEC"/>
    <w:rsid w:val="20E21FC4"/>
    <w:rsid w:val="281D1469"/>
    <w:rsid w:val="2ED90AFE"/>
    <w:rsid w:val="3278D77D"/>
    <w:rsid w:val="32D7E3FB"/>
    <w:rsid w:val="3429E514"/>
    <w:rsid w:val="3892D6C1"/>
    <w:rsid w:val="43846A95"/>
    <w:rsid w:val="43C92E02"/>
    <w:rsid w:val="4AC554BF"/>
    <w:rsid w:val="4AD0B233"/>
    <w:rsid w:val="4B5635BF"/>
    <w:rsid w:val="4F5191DC"/>
    <w:rsid w:val="56FC5FAB"/>
    <w:rsid w:val="5904F479"/>
    <w:rsid w:val="5B2B0B00"/>
    <w:rsid w:val="5F3C38D2"/>
    <w:rsid w:val="62A4C986"/>
    <w:rsid w:val="657A341B"/>
    <w:rsid w:val="6A1F2A6F"/>
    <w:rsid w:val="70386A94"/>
    <w:rsid w:val="7156F38F"/>
    <w:rsid w:val="77F55CE4"/>
    <w:rsid w:val="793F4164"/>
    <w:rsid w:val="795F9BE4"/>
    <w:rsid w:val="7CCD39ED"/>
    <w:rsid w:val="7D27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D98"/>
  <w15:chartTrackingRefBased/>
  <w15:docId w15:val="{BA121386-F895-46D0-89CB-9DE489CA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528"/>
    <w:rPr>
      <w:rFonts w:eastAsiaTheme="majorEastAsia" w:cstheme="majorBidi"/>
      <w:color w:val="272727" w:themeColor="text1" w:themeTint="D8"/>
    </w:rPr>
  </w:style>
  <w:style w:type="paragraph" w:styleId="Title">
    <w:name w:val="Title"/>
    <w:basedOn w:val="Normal"/>
    <w:next w:val="Normal"/>
    <w:link w:val="TitleChar"/>
    <w:uiPriority w:val="10"/>
    <w:qFormat/>
    <w:rsid w:val="00591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528"/>
    <w:pPr>
      <w:spacing w:before="160"/>
      <w:jc w:val="center"/>
    </w:pPr>
    <w:rPr>
      <w:i/>
      <w:iCs/>
      <w:color w:val="404040" w:themeColor="text1" w:themeTint="BF"/>
    </w:rPr>
  </w:style>
  <w:style w:type="character" w:customStyle="1" w:styleId="QuoteChar">
    <w:name w:val="Quote Char"/>
    <w:basedOn w:val="DefaultParagraphFont"/>
    <w:link w:val="Quote"/>
    <w:uiPriority w:val="29"/>
    <w:rsid w:val="00591528"/>
    <w:rPr>
      <w:i/>
      <w:iCs/>
      <w:color w:val="404040" w:themeColor="text1" w:themeTint="BF"/>
    </w:rPr>
  </w:style>
  <w:style w:type="paragraph" w:styleId="ListParagraph">
    <w:name w:val="List Paragraph"/>
    <w:basedOn w:val="Normal"/>
    <w:uiPriority w:val="34"/>
    <w:qFormat/>
    <w:rsid w:val="00591528"/>
    <w:pPr>
      <w:ind w:left="720"/>
      <w:contextualSpacing/>
    </w:pPr>
  </w:style>
  <w:style w:type="character" w:styleId="IntenseEmphasis">
    <w:name w:val="Intense Emphasis"/>
    <w:basedOn w:val="DefaultParagraphFont"/>
    <w:uiPriority w:val="21"/>
    <w:qFormat/>
    <w:rsid w:val="00591528"/>
    <w:rPr>
      <w:i/>
      <w:iCs/>
      <w:color w:val="0F4761" w:themeColor="accent1" w:themeShade="BF"/>
    </w:rPr>
  </w:style>
  <w:style w:type="paragraph" w:styleId="IntenseQuote">
    <w:name w:val="Intense Quote"/>
    <w:basedOn w:val="Normal"/>
    <w:next w:val="Normal"/>
    <w:link w:val="IntenseQuoteChar"/>
    <w:uiPriority w:val="30"/>
    <w:qFormat/>
    <w:rsid w:val="00591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528"/>
    <w:rPr>
      <w:i/>
      <w:iCs/>
      <w:color w:val="0F4761" w:themeColor="accent1" w:themeShade="BF"/>
    </w:rPr>
  </w:style>
  <w:style w:type="character" w:styleId="IntenseReference">
    <w:name w:val="Intense Reference"/>
    <w:basedOn w:val="DefaultParagraphFont"/>
    <w:uiPriority w:val="32"/>
    <w:qFormat/>
    <w:rsid w:val="00591528"/>
    <w:rPr>
      <w:b/>
      <w:bCs/>
      <w:smallCaps/>
      <w:color w:val="0F4761" w:themeColor="accent1" w:themeShade="BF"/>
      <w:spacing w:val="5"/>
    </w:rPr>
  </w:style>
  <w:style w:type="paragraph" w:styleId="Revision">
    <w:name w:val="Revision"/>
    <w:hidden/>
    <w:uiPriority w:val="99"/>
    <w:semiHidden/>
    <w:rsid w:val="00190D62"/>
    <w:pPr>
      <w:spacing w:after="0" w:line="240" w:lineRule="auto"/>
    </w:pPr>
  </w:style>
  <w:style w:type="character" w:styleId="CommentReference">
    <w:name w:val="annotation reference"/>
    <w:basedOn w:val="DefaultParagraphFont"/>
    <w:uiPriority w:val="99"/>
    <w:semiHidden/>
    <w:unhideWhenUsed/>
    <w:rsid w:val="00253011"/>
    <w:rPr>
      <w:sz w:val="16"/>
      <w:szCs w:val="16"/>
    </w:rPr>
  </w:style>
  <w:style w:type="paragraph" w:styleId="CommentText">
    <w:name w:val="annotation text"/>
    <w:basedOn w:val="Normal"/>
    <w:link w:val="CommentTextChar"/>
    <w:uiPriority w:val="99"/>
    <w:unhideWhenUsed/>
    <w:rsid w:val="00253011"/>
    <w:pPr>
      <w:spacing w:line="240" w:lineRule="auto"/>
    </w:pPr>
    <w:rPr>
      <w:sz w:val="20"/>
      <w:szCs w:val="20"/>
    </w:rPr>
  </w:style>
  <w:style w:type="character" w:customStyle="1" w:styleId="CommentTextChar">
    <w:name w:val="Comment Text Char"/>
    <w:basedOn w:val="DefaultParagraphFont"/>
    <w:link w:val="CommentText"/>
    <w:uiPriority w:val="99"/>
    <w:rsid w:val="00253011"/>
    <w:rPr>
      <w:sz w:val="20"/>
      <w:szCs w:val="20"/>
    </w:rPr>
  </w:style>
  <w:style w:type="paragraph" w:styleId="CommentSubject">
    <w:name w:val="annotation subject"/>
    <w:basedOn w:val="CommentText"/>
    <w:next w:val="CommentText"/>
    <w:link w:val="CommentSubjectChar"/>
    <w:uiPriority w:val="99"/>
    <w:semiHidden/>
    <w:unhideWhenUsed/>
    <w:rsid w:val="00253011"/>
    <w:rPr>
      <w:b/>
      <w:bCs/>
    </w:rPr>
  </w:style>
  <w:style w:type="character" w:customStyle="1" w:styleId="CommentSubjectChar">
    <w:name w:val="Comment Subject Char"/>
    <w:basedOn w:val="CommentTextChar"/>
    <w:link w:val="CommentSubject"/>
    <w:uiPriority w:val="99"/>
    <w:semiHidden/>
    <w:rsid w:val="00253011"/>
    <w:rPr>
      <w:b/>
      <w:bCs/>
      <w:sz w:val="20"/>
      <w:szCs w:val="20"/>
    </w:rPr>
  </w:style>
  <w:style w:type="paragraph" w:styleId="FootnoteText">
    <w:name w:val="footnote text"/>
    <w:basedOn w:val="Normal"/>
    <w:link w:val="FootnoteTextChar"/>
    <w:uiPriority w:val="99"/>
    <w:semiHidden/>
    <w:unhideWhenUsed/>
    <w:rsid w:val="00362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BF7"/>
    <w:rPr>
      <w:sz w:val="20"/>
      <w:szCs w:val="20"/>
    </w:rPr>
  </w:style>
  <w:style w:type="character" w:styleId="FootnoteReference">
    <w:name w:val="footnote reference"/>
    <w:basedOn w:val="DefaultParagraphFont"/>
    <w:uiPriority w:val="99"/>
    <w:semiHidden/>
    <w:unhideWhenUsed/>
    <w:rsid w:val="00362BF7"/>
    <w:rPr>
      <w:vertAlign w:val="superscript"/>
    </w:rPr>
  </w:style>
  <w:style w:type="character" w:styleId="Hyperlink">
    <w:name w:val="Hyperlink"/>
    <w:basedOn w:val="DefaultParagraphFont"/>
    <w:uiPriority w:val="99"/>
    <w:unhideWhenUsed/>
    <w:rsid w:val="007F5E4B"/>
    <w:rPr>
      <w:color w:val="467886" w:themeColor="hyperlink"/>
      <w:u w:val="single"/>
    </w:rPr>
  </w:style>
  <w:style w:type="character" w:styleId="UnresolvedMention">
    <w:name w:val="Unresolved Mention"/>
    <w:basedOn w:val="DefaultParagraphFont"/>
    <w:uiPriority w:val="99"/>
    <w:semiHidden/>
    <w:unhideWhenUsed/>
    <w:rsid w:val="007F5E4B"/>
    <w:rPr>
      <w:color w:val="605E5C"/>
      <w:shd w:val="clear" w:color="auto" w:fill="E1DFDD"/>
    </w:rPr>
  </w:style>
  <w:style w:type="paragraph" w:styleId="PlainText">
    <w:name w:val="Plain Text"/>
    <w:basedOn w:val="Normal"/>
    <w:link w:val="PlainTextChar"/>
    <w:uiPriority w:val="99"/>
    <w:unhideWhenUsed/>
    <w:rsid w:val="00AF4A8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4A8C"/>
    <w:rPr>
      <w:rFonts w:ascii="Consolas" w:hAnsi="Consolas"/>
      <w:sz w:val="21"/>
      <w:szCs w:val="21"/>
    </w:rPr>
  </w:style>
  <w:style w:type="paragraph" w:styleId="Header">
    <w:name w:val="header"/>
    <w:basedOn w:val="Normal"/>
    <w:link w:val="HeaderChar"/>
    <w:uiPriority w:val="99"/>
    <w:semiHidden/>
    <w:unhideWhenUsed/>
    <w:rsid w:val="009238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38A4"/>
  </w:style>
  <w:style w:type="paragraph" w:styleId="Footer">
    <w:name w:val="footer"/>
    <w:basedOn w:val="Normal"/>
    <w:link w:val="FooterChar"/>
    <w:uiPriority w:val="99"/>
    <w:semiHidden/>
    <w:unhideWhenUsed/>
    <w:rsid w:val="009238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38A4"/>
  </w:style>
  <w:style w:type="character" w:styleId="Mention">
    <w:name w:val="Mention"/>
    <w:basedOn w:val="DefaultParagraphFont"/>
    <w:uiPriority w:val="99"/>
    <w:unhideWhenUsed/>
    <w:rsid w:val="00D657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023822">
      <w:bodyDiv w:val="1"/>
      <w:marLeft w:val="0"/>
      <w:marRight w:val="0"/>
      <w:marTop w:val="0"/>
      <w:marBottom w:val="0"/>
      <w:divBdr>
        <w:top w:val="none" w:sz="0" w:space="0" w:color="auto"/>
        <w:left w:val="none" w:sz="0" w:space="0" w:color="auto"/>
        <w:bottom w:val="none" w:sz="0" w:space="0" w:color="auto"/>
        <w:right w:val="none" w:sz="0" w:space="0" w:color="auto"/>
      </w:divBdr>
    </w:div>
    <w:div w:id="820388355">
      <w:bodyDiv w:val="1"/>
      <w:marLeft w:val="0"/>
      <w:marRight w:val="0"/>
      <w:marTop w:val="0"/>
      <w:marBottom w:val="0"/>
      <w:divBdr>
        <w:top w:val="none" w:sz="0" w:space="0" w:color="auto"/>
        <w:left w:val="none" w:sz="0" w:space="0" w:color="auto"/>
        <w:bottom w:val="none" w:sz="0" w:space="0" w:color="auto"/>
        <w:right w:val="none" w:sz="0" w:space="0" w:color="auto"/>
      </w:divBdr>
    </w:div>
    <w:div w:id="10743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9" ma:contentTypeDescription="Create a new document." ma:contentTypeScope="" ma:versionID="0ea9ca34d95c843438bdbc2e268e59ce">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e4824d55802445277a5015d49eb26c0"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5FA29E-DBCD-4C51-A0D0-CA87B1C7C2E9}">
  <ds:schemaRefs>
    <ds:schemaRef ds:uri="http://schemas.microsoft.com/sharepoint/v3/contenttype/forms"/>
  </ds:schemaRefs>
</ds:datastoreItem>
</file>

<file path=customXml/itemProps2.xml><?xml version="1.0" encoding="utf-8"?>
<ds:datastoreItem xmlns:ds="http://schemas.openxmlformats.org/officeDocument/2006/customXml" ds:itemID="{7CCAD9E9-3CE8-4549-B372-09BE0032E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A9790-1E3A-47CC-83CA-893897C32CC3}">
  <ds:schemaRefs>
    <ds:schemaRef ds:uri="http://schemas.microsoft.com/sharepoint/events"/>
  </ds:schemaRefs>
</ds:datastoreItem>
</file>

<file path=customXml/itemProps4.xml><?xml version="1.0" encoding="utf-8"?>
<ds:datastoreItem xmlns:ds="http://schemas.openxmlformats.org/officeDocument/2006/customXml" ds:itemID="{450E7995-3B8F-4963-A40D-029BF22455A5}">
  <ds:schemaRefs>
    <ds:schemaRef ds:uri="http://schemas.microsoft.com/office/2006/metadata/properties"/>
    <ds:schemaRef ds:uri="http://schemas.microsoft.com/office/infopath/2007/PartnerControls"/>
    <ds:schemaRef ds:uri="0674b3ea-43c2-40d5-b624-aadd2acffb38"/>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1248</Words>
  <Characters>7114</Characters>
  <Application>Microsoft Office Word</Application>
  <DocSecurity>0</DocSecurity>
  <Lines>59</Lines>
  <Paragraphs>16</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Daitch, Charles (ASPR/BARDA)</dc:creator>
  <cp:keywords/>
  <dc:description/>
  <cp:lastModifiedBy>Ferguson, Sophie</cp:lastModifiedBy>
  <cp:revision>5</cp:revision>
  <dcterms:created xsi:type="dcterms:W3CDTF">2026-06-17T16:37:00Z</dcterms:created>
  <dcterms:modified xsi:type="dcterms:W3CDTF">2026-06-18T11:30:00Z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_dlc_DocIdItemGuid">
    <vt:lpwstr>c6d2cebc-1a56-45e8-ab50-f45dd1945d19</vt:lpwstr>
  </property>
  <property fmtid="{D5CDD505-2E9C-101B-9397-08002B2CF9AE}" pid="4" name="MediaServiceImageTags">
    <vt:lpwstr/>
  </property>
  <property fmtid="{D5CDD505-2E9C-101B-9397-08002B2CF9AE}" pid="5" name="TaxCatchAll">
    <vt:lpwstr/>
  </property>
</Properties>
</file>