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210"/>
        <w:gridCol w:w="6030"/>
      </w:tblGrid>
      <w:tr w:rsidR="00591528" w:rsidRPr="00D15BAD" w14:paraId="71EB6B40" w14:textId="77777777" w:rsidTr="00AD76AF">
        <w:trPr>
          <w:trHeight w:val="290"/>
          <w:jc w:val="center"/>
        </w:trPr>
        <w:tc>
          <w:tcPr>
            <w:tcW w:w="1345" w:type="dxa"/>
            <w:vAlign w:val="center"/>
            <w:hideMark/>
          </w:tcPr>
          <w:p w14:paraId="34D4B535" w14:textId="77777777" w:rsidR="00591528" w:rsidRPr="00D15BAD" w:rsidRDefault="00591528" w:rsidP="00591528">
            <w:pPr>
              <w:spacing w:after="0" w:line="240" w:lineRule="auto"/>
              <w:jc w:val="center"/>
              <w:rPr>
                <w:rFonts w:eastAsia="Times New Roman" w:cs="Arial"/>
                <w:b/>
                <w:bCs/>
                <w:color w:val="000000"/>
                <w:kern w:val="0"/>
                <w14:ligatures w14:val="none"/>
              </w:rPr>
            </w:pPr>
            <w:r w:rsidRPr="00D15BAD">
              <w:rPr>
                <w:rFonts w:eastAsia="Times New Roman" w:cs="Arial"/>
                <w:b/>
                <w:bCs/>
                <w:color w:val="000000"/>
                <w:kern w:val="0"/>
                <w14:ligatures w14:val="none"/>
              </w:rPr>
              <w:t>Question #</w:t>
            </w:r>
          </w:p>
        </w:tc>
        <w:tc>
          <w:tcPr>
            <w:tcW w:w="6210" w:type="dxa"/>
            <w:vAlign w:val="center"/>
            <w:hideMark/>
          </w:tcPr>
          <w:p w14:paraId="5F3894A2" w14:textId="77777777" w:rsidR="00591528" w:rsidRPr="00D15BAD" w:rsidRDefault="00591528" w:rsidP="00591528">
            <w:pPr>
              <w:spacing w:after="0" w:line="240" w:lineRule="auto"/>
              <w:rPr>
                <w:rFonts w:eastAsia="Times New Roman" w:cs="Arial"/>
                <w:b/>
                <w:bCs/>
                <w:color w:val="000000"/>
                <w:kern w:val="0"/>
                <w14:ligatures w14:val="none"/>
              </w:rPr>
            </w:pPr>
            <w:r w:rsidRPr="00D15BAD">
              <w:rPr>
                <w:rFonts w:eastAsia="Times New Roman" w:cs="Arial"/>
                <w:b/>
                <w:bCs/>
                <w:color w:val="000000"/>
                <w:kern w:val="0"/>
                <w14:ligatures w14:val="none"/>
              </w:rPr>
              <w:t>Question</w:t>
            </w:r>
          </w:p>
        </w:tc>
        <w:tc>
          <w:tcPr>
            <w:tcW w:w="6030" w:type="dxa"/>
            <w:vAlign w:val="center"/>
            <w:hideMark/>
          </w:tcPr>
          <w:p w14:paraId="18AAF7A6" w14:textId="77777777" w:rsidR="00591528" w:rsidRPr="00D15BAD" w:rsidRDefault="00591528" w:rsidP="00591528">
            <w:pPr>
              <w:spacing w:after="0" w:line="240" w:lineRule="auto"/>
              <w:ind w:right="101"/>
              <w:rPr>
                <w:rFonts w:eastAsia="Times New Roman" w:cs="Arial"/>
                <w:b/>
                <w:bCs/>
                <w:color w:val="000000"/>
                <w:kern w:val="0"/>
                <w14:ligatures w14:val="none"/>
              </w:rPr>
            </w:pPr>
            <w:r w:rsidRPr="00D15BAD">
              <w:rPr>
                <w:rFonts w:eastAsia="Times New Roman" w:cs="Arial"/>
                <w:b/>
                <w:bCs/>
                <w:color w:val="000000"/>
                <w:kern w:val="0"/>
                <w14:ligatures w14:val="none"/>
              </w:rPr>
              <w:t>Response</w:t>
            </w:r>
          </w:p>
        </w:tc>
      </w:tr>
      <w:tr w:rsidR="00533D86" w:rsidRPr="00D15BAD" w14:paraId="0FC3587D" w14:textId="77777777" w:rsidTr="002205FC">
        <w:trPr>
          <w:trHeight w:val="979"/>
          <w:jc w:val="center"/>
        </w:trPr>
        <w:tc>
          <w:tcPr>
            <w:tcW w:w="1345" w:type="dxa"/>
            <w:shd w:val="clear" w:color="auto" w:fill="D9D9D9" w:themeFill="background1" w:themeFillShade="D9"/>
            <w:vAlign w:val="center"/>
            <w:hideMark/>
          </w:tcPr>
          <w:p w14:paraId="62A91EE7" w14:textId="4B176B53" w:rsidR="00591528" w:rsidRPr="00D15BAD" w:rsidRDefault="00AA5EE6" w:rsidP="0059152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1</w:t>
            </w:r>
          </w:p>
        </w:tc>
        <w:tc>
          <w:tcPr>
            <w:tcW w:w="6210" w:type="dxa"/>
          </w:tcPr>
          <w:p w14:paraId="224DCB71" w14:textId="77777777" w:rsidR="006A5844" w:rsidRPr="006A5844"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For the minimum criteria in section 4.3.1.A.</w:t>
            </w:r>
            <w:proofErr w:type="spellStart"/>
            <w:r w:rsidRPr="006A5844">
              <w:rPr>
                <w:rFonts w:eastAsia="Times New Roman" w:cs="Arial"/>
                <w:color w:val="000000"/>
                <w:kern w:val="0"/>
                <w14:ligatures w14:val="none"/>
              </w:rPr>
              <w:t>a</w:t>
            </w:r>
            <w:proofErr w:type="spellEnd"/>
            <w:r w:rsidRPr="006A5844">
              <w:rPr>
                <w:rFonts w:eastAsia="Times New Roman" w:cs="Arial"/>
                <w:color w:val="000000"/>
                <w:kern w:val="0"/>
                <w14:ligatures w14:val="none"/>
              </w:rPr>
              <w:t xml:space="preserve"> of the RPP, it states that "an active IND with the FDA for the prevention of progression of disease in patients with viral pneumonia.” must be available to be considered for award. </w:t>
            </w:r>
          </w:p>
          <w:p w14:paraId="1D827CE1" w14:textId="77777777" w:rsidR="006A5844" w:rsidRPr="006A5844"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 xml:space="preserve"> </w:t>
            </w:r>
          </w:p>
          <w:p w14:paraId="2FFDF53F" w14:textId="181F5AEB" w:rsidR="00591528"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Our company has an active IND for treatment of COVID-19 induced ARDS. In communications with FDA in relation to a next clinical trial FDA encouraged evaluation of our product for the treatment of ARDS due to etiologies other than COVID-19.  FDA suggested focusing on a subset of ARDS patients (</w:t>
            </w:r>
            <w:r w:rsidR="001E7520" w:rsidRPr="006A5844">
              <w:rPr>
                <w:rFonts w:eastAsia="Times New Roman" w:cs="Arial"/>
                <w:color w:val="000000"/>
                <w:kern w:val="0"/>
                <w14:ligatures w14:val="none"/>
              </w:rPr>
              <w:t>e.g., viral</w:t>
            </w:r>
            <w:r w:rsidRPr="006A5844">
              <w:rPr>
                <w:rFonts w:eastAsia="Times New Roman" w:cs="Arial"/>
                <w:color w:val="000000"/>
                <w:kern w:val="0"/>
                <w14:ligatures w14:val="none"/>
              </w:rPr>
              <w:t>/infectious etiology). We believe that this IND can be used for the trials proposed in this RPP.</w:t>
            </w:r>
          </w:p>
          <w:p w14:paraId="3A856C5E" w14:textId="77777777" w:rsidR="006A5844" w:rsidRDefault="006A5844" w:rsidP="006A5844">
            <w:pPr>
              <w:spacing w:after="0" w:line="240" w:lineRule="auto"/>
              <w:rPr>
                <w:rFonts w:eastAsia="Times New Roman" w:cs="Arial"/>
                <w:color w:val="000000"/>
                <w:kern w:val="0"/>
                <w14:ligatures w14:val="none"/>
              </w:rPr>
            </w:pPr>
          </w:p>
          <w:p w14:paraId="2EF31076" w14:textId="77777777" w:rsidR="006A5844" w:rsidRPr="006A5844"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Would this be sufficient to meet this criterion for the RPP?</w:t>
            </w:r>
          </w:p>
          <w:p w14:paraId="0D13737D" w14:textId="31FD7A83" w:rsidR="006A5844" w:rsidRPr="008D3992" w:rsidRDefault="006A5844" w:rsidP="006A5844">
            <w:pPr>
              <w:spacing w:after="0" w:line="240" w:lineRule="auto"/>
              <w:rPr>
                <w:rFonts w:eastAsia="Times New Roman" w:cs="Arial"/>
                <w:color w:val="000000"/>
                <w:kern w:val="0"/>
                <w14:ligatures w14:val="none"/>
              </w:rPr>
            </w:pPr>
          </w:p>
        </w:tc>
        <w:tc>
          <w:tcPr>
            <w:tcW w:w="6030" w:type="dxa"/>
          </w:tcPr>
          <w:p w14:paraId="66120AE7" w14:textId="77777777" w:rsidR="00EB0340" w:rsidRDefault="00EB0340" w:rsidP="00EB0340">
            <w:pPr>
              <w:spacing w:after="0" w:line="240" w:lineRule="auto"/>
              <w:ind w:right="101"/>
              <w:rPr>
                <w:rFonts w:eastAsia="Times New Roman" w:cs="Arial"/>
                <w:b/>
                <w:bCs/>
                <w:color w:val="000000"/>
                <w:kern w:val="0"/>
                <w14:ligatures w14:val="none"/>
              </w:rPr>
            </w:pPr>
            <w:r w:rsidRPr="00EB0340">
              <w:rPr>
                <w:rFonts w:eastAsia="Times New Roman" w:cs="Arial"/>
                <w:b/>
                <w:bCs/>
                <w:color w:val="000000"/>
                <w:kern w:val="0"/>
                <w14:ligatures w14:val="none"/>
              </w:rPr>
              <w:t>Clarification on IND Eligibility Requirement (Section 4.3.1.A.a)</w:t>
            </w:r>
          </w:p>
          <w:p w14:paraId="39740110" w14:textId="77777777" w:rsidR="00EB0340" w:rsidRPr="00EB0340" w:rsidRDefault="00EB0340" w:rsidP="00EB0340">
            <w:pPr>
              <w:spacing w:after="0" w:line="240" w:lineRule="auto"/>
              <w:ind w:right="101"/>
              <w:rPr>
                <w:rFonts w:eastAsia="Times New Roman" w:cs="Arial"/>
                <w:color w:val="000000"/>
                <w:kern w:val="0"/>
                <w14:ligatures w14:val="none"/>
              </w:rPr>
            </w:pPr>
          </w:p>
          <w:p w14:paraId="6C66411B" w14:textId="29E9D7F8" w:rsidR="0058601A" w:rsidRDefault="0058601A" w:rsidP="0058601A">
            <w:pPr>
              <w:spacing w:after="0" w:line="240" w:lineRule="auto"/>
              <w:ind w:right="101"/>
              <w:rPr>
                <w:rFonts w:eastAsia="Times New Roman" w:cs="Arial"/>
                <w:color w:val="000000"/>
                <w:kern w:val="0"/>
                <w14:ligatures w14:val="none"/>
              </w:rPr>
            </w:pPr>
            <w:r w:rsidRPr="0058601A">
              <w:rPr>
                <w:rFonts w:eastAsia="Times New Roman" w:cs="Arial"/>
                <w:color w:val="000000"/>
                <w:kern w:val="0"/>
                <w14:ligatures w14:val="none"/>
              </w:rPr>
              <w:t>Section 4.3.1.A.</w:t>
            </w:r>
            <w:proofErr w:type="spellStart"/>
            <w:r w:rsidRPr="0058601A">
              <w:rPr>
                <w:rFonts w:eastAsia="Times New Roman" w:cs="Arial"/>
                <w:color w:val="000000"/>
                <w:kern w:val="0"/>
                <w14:ligatures w14:val="none"/>
              </w:rPr>
              <w:t>a</w:t>
            </w:r>
            <w:proofErr w:type="spellEnd"/>
            <w:r w:rsidRPr="0058601A">
              <w:rPr>
                <w:rFonts w:eastAsia="Times New Roman" w:cs="Arial"/>
                <w:color w:val="000000"/>
                <w:kern w:val="0"/>
                <w14:ligatures w14:val="none"/>
              </w:rPr>
              <w:t xml:space="preserve"> of the RPP requires that, at the time of application submission, the applicant have an active Investigational New Drug (IND) application with the U.S. FD</w:t>
            </w:r>
            <w:r w:rsidR="00B34BE5">
              <w:rPr>
                <w:rFonts w:eastAsia="Times New Roman" w:cs="Arial"/>
                <w:color w:val="000000"/>
                <w:kern w:val="0"/>
                <w14:ligatures w14:val="none"/>
              </w:rPr>
              <w:t xml:space="preserve">A </w:t>
            </w:r>
            <w:r w:rsidRPr="0058601A">
              <w:rPr>
                <w:rFonts w:eastAsia="Times New Roman" w:cs="Arial"/>
                <w:color w:val="000000"/>
                <w:kern w:val="0"/>
                <w14:ligatures w14:val="none"/>
              </w:rPr>
              <w:t>that supports clinical evaluation for the prevention of disease progression in patients with viral pneumonia for the proposed candidate.</w:t>
            </w:r>
          </w:p>
          <w:p w14:paraId="50434D71" w14:textId="77777777" w:rsidR="00F94625" w:rsidRPr="0058601A" w:rsidRDefault="00F94625" w:rsidP="0058601A">
            <w:pPr>
              <w:spacing w:after="0" w:line="240" w:lineRule="auto"/>
              <w:ind w:right="101"/>
              <w:rPr>
                <w:rFonts w:eastAsia="Times New Roman" w:cs="Arial"/>
                <w:color w:val="000000"/>
                <w:kern w:val="0"/>
                <w14:ligatures w14:val="none"/>
              </w:rPr>
            </w:pPr>
          </w:p>
          <w:p w14:paraId="29DCA6D7" w14:textId="0C99AD76" w:rsidR="0058601A" w:rsidRDefault="0058601A" w:rsidP="0058601A">
            <w:pPr>
              <w:spacing w:after="0" w:line="240" w:lineRule="auto"/>
              <w:ind w:right="101"/>
              <w:rPr>
                <w:rFonts w:eastAsia="Times New Roman" w:cs="Arial"/>
                <w:color w:val="000000"/>
                <w:kern w:val="0"/>
                <w14:ligatures w14:val="none"/>
              </w:rPr>
            </w:pPr>
            <w:r w:rsidRPr="0058601A">
              <w:rPr>
                <w:rFonts w:eastAsia="Times New Roman" w:cs="Arial"/>
                <w:color w:val="000000"/>
                <w:kern w:val="0"/>
                <w14:ligatures w14:val="none"/>
              </w:rPr>
              <w:t xml:space="preserve">An IND limited to the treatment of COVID-19–induced acute respiratory distress syndrome (ARDS) does not satisfy this requirement unless the IND explicitly </w:t>
            </w:r>
            <w:r w:rsidR="00505CC8" w:rsidRPr="0058601A">
              <w:rPr>
                <w:rFonts w:eastAsia="Times New Roman" w:cs="Arial"/>
                <w:color w:val="000000"/>
                <w:kern w:val="0"/>
                <w14:ligatures w14:val="none"/>
              </w:rPr>
              <w:t>includes or</w:t>
            </w:r>
            <w:r w:rsidRPr="0058601A">
              <w:rPr>
                <w:rFonts w:eastAsia="Times New Roman" w:cs="Arial"/>
                <w:color w:val="000000"/>
                <w:kern w:val="0"/>
                <w14:ligatures w14:val="none"/>
              </w:rPr>
              <w:t xml:space="preserve"> has been formally amended to </w:t>
            </w:r>
            <w:r w:rsidR="00505CC8" w:rsidRPr="0058601A">
              <w:rPr>
                <w:rFonts w:eastAsia="Times New Roman" w:cs="Arial"/>
                <w:color w:val="000000"/>
                <w:kern w:val="0"/>
                <w14:ligatures w14:val="none"/>
              </w:rPr>
              <w:t>include</w:t>
            </w:r>
            <w:r w:rsidRPr="0058601A">
              <w:rPr>
                <w:rFonts w:eastAsia="Times New Roman" w:cs="Arial"/>
                <w:color w:val="000000"/>
                <w:kern w:val="0"/>
                <w14:ligatures w14:val="none"/>
              </w:rPr>
              <w:t xml:space="preserve"> viral pneumonia within the indicated patient population and disease context.</w:t>
            </w:r>
          </w:p>
          <w:p w14:paraId="46875FB0" w14:textId="77777777" w:rsidR="00505CC8" w:rsidRPr="0058601A" w:rsidRDefault="00505CC8" w:rsidP="0058601A">
            <w:pPr>
              <w:spacing w:after="0" w:line="240" w:lineRule="auto"/>
              <w:ind w:right="101"/>
              <w:rPr>
                <w:rFonts w:eastAsia="Times New Roman" w:cs="Arial"/>
                <w:color w:val="000000"/>
                <w:kern w:val="0"/>
                <w14:ligatures w14:val="none"/>
              </w:rPr>
            </w:pPr>
          </w:p>
          <w:p w14:paraId="10F94DAA" w14:textId="77777777" w:rsidR="0058601A" w:rsidRDefault="0058601A" w:rsidP="0058601A">
            <w:pPr>
              <w:spacing w:after="0" w:line="240" w:lineRule="auto"/>
              <w:ind w:right="101"/>
              <w:rPr>
                <w:rFonts w:eastAsia="Times New Roman" w:cs="Arial"/>
                <w:color w:val="000000"/>
                <w:kern w:val="0"/>
                <w14:ligatures w14:val="none"/>
              </w:rPr>
            </w:pPr>
            <w:r w:rsidRPr="0058601A">
              <w:rPr>
                <w:rFonts w:eastAsia="Times New Roman" w:cs="Arial"/>
                <w:color w:val="000000"/>
                <w:kern w:val="0"/>
                <w14:ligatures w14:val="none"/>
              </w:rPr>
              <w:t>Applicants are responsible for demonstrating that the IND is active and in effect at the time of submission and that it clearly authorizes clinical investigation in a viral pneumonia population consistent with the objectives of this RPP.</w:t>
            </w:r>
          </w:p>
          <w:p w14:paraId="5F871F94" w14:textId="77777777" w:rsidR="00B557FA" w:rsidRPr="0058601A" w:rsidRDefault="00B557FA" w:rsidP="0058601A">
            <w:pPr>
              <w:spacing w:after="0" w:line="240" w:lineRule="auto"/>
              <w:ind w:right="101"/>
              <w:rPr>
                <w:rFonts w:eastAsia="Times New Roman" w:cs="Arial"/>
                <w:color w:val="000000"/>
                <w:kern w:val="0"/>
                <w14:ligatures w14:val="none"/>
              </w:rPr>
            </w:pPr>
          </w:p>
          <w:p w14:paraId="250B7E69" w14:textId="32542303" w:rsidR="0011506A" w:rsidRDefault="008A701C" w:rsidP="00C5318B">
            <w:pPr>
              <w:spacing w:after="0" w:line="240" w:lineRule="auto"/>
              <w:ind w:right="101"/>
              <w:rPr>
                <w:rFonts w:eastAsia="Times New Roman" w:cs="Arial"/>
                <w:color w:val="000000"/>
                <w:kern w:val="0"/>
                <w14:ligatures w14:val="none"/>
              </w:rPr>
            </w:pPr>
            <w:r w:rsidRPr="008A701C">
              <w:rPr>
                <w:rFonts w:eastAsia="Times New Roman" w:cs="Arial"/>
                <w:color w:val="000000"/>
                <w:kern w:val="0"/>
                <w14:ligatures w14:val="none"/>
              </w:rPr>
              <w:t>Failure to meet this minimum requirement may result in the application being determined non-responsive and not reviewed.</w:t>
            </w:r>
          </w:p>
          <w:p w14:paraId="3E4247A5" w14:textId="2A089E50" w:rsidR="008A701C" w:rsidRPr="00D15BAD" w:rsidRDefault="008A701C" w:rsidP="00C5318B">
            <w:pPr>
              <w:spacing w:after="0" w:line="240" w:lineRule="auto"/>
              <w:ind w:right="101"/>
              <w:rPr>
                <w:rFonts w:eastAsia="Times New Roman" w:cs="Arial"/>
                <w:color w:val="000000"/>
                <w:kern w:val="0"/>
                <w14:ligatures w14:val="none"/>
              </w:rPr>
            </w:pPr>
          </w:p>
        </w:tc>
      </w:tr>
      <w:tr w:rsidR="00533D86" w:rsidRPr="00D15BAD" w14:paraId="6A307CFB" w14:textId="77777777" w:rsidTr="002205FC">
        <w:trPr>
          <w:trHeight w:val="979"/>
          <w:jc w:val="center"/>
        </w:trPr>
        <w:tc>
          <w:tcPr>
            <w:tcW w:w="1345" w:type="dxa"/>
            <w:shd w:val="clear" w:color="auto" w:fill="D9D9D9" w:themeFill="background1" w:themeFillShade="D9"/>
            <w:vAlign w:val="center"/>
            <w:hideMark/>
          </w:tcPr>
          <w:p w14:paraId="54267B31" w14:textId="3C9685D6" w:rsidR="00591528" w:rsidRPr="00D15BAD" w:rsidRDefault="00AA5EE6" w:rsidP="0059152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2</w:t>
            </w:r>
          </w:p>
        </w:tc>
        <w:tc>
          <w:tcPr>
            <w:tcW w:w="6210" w:type="dxa"/>
          </w:tcPr>
          <w:p w14:paraId="23A91763" w14:textId="2D44A393" w:rsidR="006A5844" w:rsidRPr="006A5844"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For the minimum criteria in section 4.3.1.A.f of the RPP, it states that "An FDA-aligned Phase 3 trial design with evidence of FDA feedback and concurrence, and a clear regulatory pathway toward NDA/BLA submission for this indication.” Our company received formal feedback on a Phase 3 trial design and clinical protocol for COVID-19 patients. We believe that this trial can be used to study patients in the proposed indication to be studied in the RPP, however we would prefer to update the design to make this more explicit.</w:t>
            </w:r>
          </w:p>
          <w:p w14:paraId="28F2EC29" w14:textId="77777777" w:rsidR="006A5844" w:rsidRPr="006A5844"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t xml:space="preserve"> </w:t>
            </w:r>
          </w:p>
          <w:p w14:paraId="6350E116" w14:textId="0A5AA768" w:rsidR="00591528" w:rsidRPr="00D15BAD" w:rsidRDefault="006A5844" w:rsidP="006A5844">
            <w:pPr>
              <w:spacing w:after="0" w:line="240" w:lineRule="auto"/>
              <w:rPr>
                <w:rFonts w:eastAsia="Times New Roman" w:cs="Arial"/>
                <w:color w:val="000000"/>
                <w:kern w:val="0"/>
                <w14:ligatures w14:val="none"/>
              </w:rPr>
            </w:pPr>
            <w:r w:rsidRPr="006A5844">
              <w:rPr>
                <w:rFonts w:eastAsia="Times New Roman" w:cs="Arial"/>
                <w:color w:val="000000"/>
                <w:kern w:val="0"/>
                <w14:ligatures w14:val="none"/>
              </w:rPr>
              <w:lastRenderedPageBreak/>
              <w:t>Would this be sufficient to meet this criterion for the RPP?</w:t>
            </w:r>
          </w:p>
        </w:tc>
        <w:tc>
          <w:tcPr>
            <w:tcW w:w="6030" w:type="dxa"/>
          </w:tcPr>
          <w:p w14:paraId="518C28B8" w14:textId="0D92F785" w:rsidR="007B3C80" w:rsidRDefault="007B3C80" w:rsidP="007B3C80">
            <w:pPr>
              <w:spacing w:after="0" w:line="240" w:lineRule="auto"/>
              <w:ind w:right="101"/>
              <w:rPr>
                <w:rFonts w:eastAsia="Times New Roman" w:cs="Arial"/>
                <w:b/>
                <w:bCs/>
                <w:color w:val="000000"/>
                <w:kern w:val="0"/>
                <w14:ligatures w14:val="none"/>
              </w:rPr>
            </w:pPr>
            <w:r w:rsidRPr="00EB0340">
              <w:rPr>
                <w:rFonts w:eastAsia="Times New Roman" w:cs="Arial"/>
                <w:b/>
                <w:bCs/>
                <w:color w:val="000000"/>
                <w:kern w:val="0"/>
                <w14:ligatures w14:val="none"/>
              </w:rPr>
              <w:lastRenderedPageBreak/>
              <w:t xml:space="preserve">Clarification on </w:t>
            </w:r>
            <w:r w:rsidRPr="007B3C80">
              <w:rPr>
                <w:rFonts w:eastAsia="Times New Roman" w:cs="Arial"/>
                <w:b/>
                <w:bCs/>
                <w:color w:val="000000"/>
                <w:kern w:val="0"/>
                <w14:ligatures w14:val="none"/>
              </w:rPr>
              <w:t>Phase 3 Trial Design and FDA Alignment</w:t>
            </w:r>
            <w:r>
              <w:rPr>
                <w:rFonts w:eastAsia="Times New Roman" w:cs="Arial"/>
                <w:b/>
                <w:bCs/>
                <w:color w:val="000000"/>
                <w:kern w:val="0"/>
                <w14:ligatures w14:val="none"/>
              </w:rPr>
              <w:t xml:space="preserve"> (</w:t>
            </w:r>
            <w:r w:rsidRPr="007B3C80">
              <w:rPr>
                <w:rFonts w:eastAsia="Times New Roman" w:cs="Arial"/>
                <w:b/>
                <w:bCs/>
                <w:color w:val="000000"/>
                <w:kern w:val="0"/>
                <w14:ligatures w14:val="none"/>
              </w:rPr>
              <w:t>RPP Section 4.3.1.A.f</w:t>
            </w:r>
            <w:r>
              <w:rPr>
                <w:rFonts w:eastAsia="Times New Roman" w:cs="Arial"/>
                <w:b/>
                <w:bCs/>
                <w:color w:val="000000"/>
                <w:kern w:val="0"/>
                <w14:ligatures w14:val="none"/>
              </w:rPr>
              <w:t>)</w:t>
            </w:r>
          </w:p>
          <w:p w14:paraId="3E1471A2" w14:textId="77777777" w:rsidR="007B3C80" w:rsidRPr="007B3C80" w:rsidRDefault="007B3C80" w:rsidP="007B3C80">
            <w:pPr>
              <w:spacing w:after="0" w:line="240" w:lineRule="auto"/>
              <w:ind w:right="101"/>
              <w:rPr>
                <w:rFonts w:eastAsia="Times New Roman" w:cs="Arial"/>
                <w:color w:val="000000"/>
                <w:kern w:val="0"/>
                <w14:ligatures w14:val="none"/>
              </w:rPr>
            </w:pPr>
          </w:p>
          <w:p w14:paraId="0902FAD5" w14:textId="122EDDCC" w:rsidR="007B3C80" w:rsidRDefault="007B3C80" w:rsidP="007B3C80">
            <w:pPr>
              <w:spacing w:after="0" w:line="240" w:lineRule="auto"/>
              <w:ind w:right="101"/>
              <w:rPr>
                <w:rFonts w:eastAsia="Times New Roman" w:cs="Arial"/>
                <w:color w:val="000000"/>
                <w:kern w:val="0"/>
                <w14:ligatures w14:val="none"/>
              </w:rPr>
            </w:pPr>
            <w:r w:rsidRPr="007B3C80">
              <w:rPr>
                <w:rFonts w:eastAsia="Times New Roman" w:cs="Arial"/>
                <w:color w:val="000000"/>
                <w:kern w:val="0"/>
                <w14:ligatures w14:val="none"/>
              </w:rPr>
              <w:t xml:space="preserve">Section 4.3.1.A.f of the RPP requires that applicants provide an FDA-aligned Phase 3 trial design, including evidence of FDA feedback and concurrence, as well as a clear regulatory pathway toward NDA/BLA submission for </w:t>
            </w:r>
            <w:r w:rsidR="008238C5" w:rsidRPr="00B12FF5">
              <w:t>the prevention of progression of disease in patients with viral pneumonia</w:t>
            </w:r>
            <w:r w:rsidRPr="007B3C80">
              <w:rPr>
                <w:rFonts w:eastAsia="Times New Roman" w:cs="Arial"/>
                <w:color w:val="000000"/>
                <w:kern w:val="0"/>
                <w14:ligatures w14:val="none"/>
              </w:rPr>
              <w:t>.</w:t>
            </w:r>
          </w:p>
          <w:p w14:paraId="504D6118" w14:textId="77777777" w:rsidR="004846E0" w:rsidRPr="007B3C80" w:rsidRDefault="004846E0" w:rsidP="007B3C80">
            <w:pPr>
              <w:spacing w:after="0" w:line="240" w:lineRule="auto"/>
              <w:ind w:right="101"/>
              <w:rPr>
                <w:rFonts w:eastAsia="Times New Roman" w:cs="Arial"/>
                <w:color w:val="000000"/>
                <w:kern w:val="0"/>
                <w14:ligatures w14:val="none"/>
              </w:rPr>
            </w:pPr>
          </w:p>
          <w:p w14:paraId="133DEB4B" w14:textId="17BD49C5" w:rsidR="00541520" w:rsidRDefault="008A0B4D" w:rsidP="00525D04">
            <w:pPr>
              <w:spacing w:after="0" w:line="240" w:lineRule="auto"/>
              <w:ind w:right="101"/>
              <w:rPr>
                <w:rFonts w:eastAsia="Times New Roman" w:cs="Arial"/>
                <w:color w:val="000000"/>
                <w:kern w:val="0"/>
                <w14:ligatures w14:val="none"/>
              </w:rPr>
            </w:pPr>
            <w:r w:rsidRPr="001539D6">
              <w:rPr>
                <w:rFonts w:eastAsia="Times New Roman" w:cs="Arial"/>
                <w:color w:val="000000"/>
                <w:kern w:val="0"/>
                <w14:ligatures w14:val="none"/>
              </w:rPr>
              <w:lastRenderedPageBreak/>
              <w:t>Applicants must demonstrate that FDA feedback and concurrence specifically support the proposed indication and study population in the RPP.</w:t>
            </w:r>
            <w:r>
              <w:rPr>
                <w:rFonts w:eastAsia="Times New Roman" w:cs="Arial"/>
                <w:color w:val="000000"/>
                <w:kern w:val="0"/>
                <w14:ligatures w14:val="none"/>
              </w:rPr>
              <w:t xml:space="preserve"> </w:t>
            </w:r>
            <w:r w:rsidR="001539D6" w:rsidRPr="001539D6">
              <w:rPr>
                <w:rFonts w:eastAsia="Times New Roman" w:cs="Arial"/>
                <w:color w:val="000000"/>
                <w:kern w:val="0"/>
                <w14:ligatures w14:val="none"/>
              </w:rPr>
              <w:t>FDA feedback on a Phase 3 design for COVID-19 patients does not meet this requirement if the proposed indication differs. Proposed modifications to a previously reviewed design must be supported by documented FDA feedback on the revised approach</w:t>
            </w:r>
            <w:r w:rsidR="00541C2C">
              <w:rPr>
                <w:rFonts w:eastAsia="Times New Roman" w:cs="Arial"/>
                <w:color w:val="000000"/>
                <w:kern w:val="0"/>
                <w14:ligatures w14:val="none"/>
              </w:rPr>
              <w:t xml:space="preserve"> and a</w:t>
            </w:r>
            <w:r w:rsidR="001539D6" w:rsidRPr="001539D6">
              <w:rPr>
                <w:rFonts w:eastAsia="Times New Roman" w:cs="Arial"/>
                <w:color w:val="000000"/>
                <w:kern w:val="0"/>
                <w14:ligatures w14:val="none"/>
              </w:rPr>
              <w:t xml:space="preserve"> general intent to update the design is not sufficient. </w:t>
            </w:r>
          </w:p>
          <w:p w14:paraId="16706551" w14:textId="77777777" w:rsidR="001539D6" w:rsidRPr="00525D04" w:rsidRDefault="001539D6" w:rsidP="00525D04">
            <w:pPr>
              <w:spacing w:after="0" w:line="240" w:lineRule="auto"/>
              <w:ind w:right="101"/>
              <w:rPr>
                <w:rFonts w:eastAsia="Times New Roman" w:cs="Arial"/>
                <w:color w:val="000000"/>
                <w:kern w:val="0"/>
                <w14:ligatures w14:val="none"/>
              </w:rPr>
            </w:pPr>
          </w:p>
          <w:p w14:paraId="5E7F40E2" w14:textId="77777777" w:rsidR="00525D04" w:rsidRPr="00525D04" w:rsidRDefault="00525D04" w:rsidP="00525D04">
            <w:pPr>
              <w:spacing w:after="0" w:line="240" w:lineRule="auto"/>
              <w:ind w:right="101"/>
              <w:rPr>
                <w:rFonts w:eastAsia="Times New Roman" w:cs="Arial"/>
                <w:color w:val="000000"/>
                <w:kern w:val="0"/>
                <w14:ligatures w14:val="none"/>
              </w:rPr>
            </w:pPr>
            <w:r w:rsidRPr="00525D04">
              <w:rPr>
                <w:rFonts w:eastAsia="Times New Roman" w:cs="Arial"/>
                <w:color w:val="000000"/>
                <w:kern w:val="0"/>
                <w14:ligatures w14:val="none"/>
              </w:rPr>
              <w:t>Applications that do not meet this minimum requirement may be determined non-responsive and not reviewed.</w:t>
            </w:r>
          </w:p>
          <w:p w14:paraId="30D8047A" w14:textId="5EA606A7" w:rsidR="00A23B8D" w:rsidRPr="00D15BAD" w:rsidRDefault="00A23B8D" w:rsidP="00525D04">
            <w:pPr>
              <w:spacing w:after="0" w:line="240" w:lineRule="auto"/>
              <w:ind w:right="101"/>
              <w:rPr>
                <w:rFonts w:eastAsia="Times New Roman" w:cs="Arial"/>
                <w:color w:val="000000"/>
                <w:kern w:val="0"/>
                <w14:ligatures w14:val="none"/>
              </w:rPr>
            </w:pPr>
          </w:p>
        </w:tc>
      </w:tr>
      <w:tr w:rsidR="009A3E0D" w:rsidRPr="00D15BAD" w14:paraId="0058BB4A" w14:textId="77777777" w:rsidTr="002205FC">
        <w:trPr>
          <w:trHeight w:val="979"/>
          <w:jc w:val="center"/>
        </w:trPr>
        <w:tc>
          <w:tcPr>
            <w:tcW w:w="1345" w:type="dxa"/>
            <w:shd w:val="clear" w:color="auto" w:fill="D9D9D9" w:themeFill="background1" w:themeFillShade="D9"/>
            <w:vAlign w:val="center"/>
          </w:tcPr>
          <w:p w14:paraId="5EF84083" w14:textId="22E19543" w:rsidR="009A3E0D" w:rsidRDefault="009A3E0D" w:rsidP="00591528">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lastRenderedPageBreak/>
              <w:t>3</w:t>
            </w:r>
          </w:p>
        </w:tc>
        <w:tc>
          <w:tcPr>
            <w:tcW w:w="6210" w:type="dxa"/>
          </w:tcPr>
          <w:p w14:paraId="5934F472" w14:textId="77777777" w:rsidR="009A3E0D" w:rsidRPr="009A3E0D" w:rsidRDefault="009A3E0D" w:rsidP="009A3E0D">
            <w:pPr>
              <w:spacing w:after="0" w:line="240" w:lineRule="auto"/>
              <w:rPr>
                <w:rFonts w:eastAsia="Times New Roman" w:cs="Arial"/>
                <w:color w:val="000000"/>
                <w:kern w:val="0"/>
                <w14:ligatures w14:val="none"/>
              </w:rPr>
            </w:pPr>
          </w:p>
          <w:p w14:paraId="5F9290C7" w14:textId="22218AA6" w:rsidR="009A3E0D" w:rsidRPr="009A3E0D" w:rsidRDefault="009A3E0D" w:rsidP="009A3E0D">
            <w:pPr>
              <w:spacing w:after="0" w:line="240" w:lineRule="auto"/>
              <w:rPr>
                <w:rFonts w:eastAsia="Times New Roman" w:cs="Arial"/>
                <w:color w:val="000000"/>
                <w:kern w:val="0"/>
                <w14:ligatures w14:val="none"/>
              </w:rPr>
            </w:pPr>
            <w:r w:rsidRPr="009A3E0D">
              <w:rPr>
                <w:rFonts w:eastAsia="Times New Roman" w:cs="Arial"/>
                <w:color w:val="000000"/>
                <w:kern w:val="0"/>
                <w14:ligatures w14:val="none"/>
              </w:rPr>
              <w:t>Question: Would a protocol targeting treatment of early-diagnosed ARDS within a defined therapeutic window be considered aligned with RPP-26-12-ARDS, or is the requirement that patients be enrolled prior to the onset of ARDS?</w:t>
            </w:r>
          </w:p>
          <w:p w14:paraId="74CFD4C0" w14:textId="77777777" w:rsidR="009A3E0D" w:rsidRPr="006A5844" w:rsidRDefault="009A3E0D" w:rsidP="006A5844">
            <w:pPr>
              <w:spacing w:after="0" w:line="240" w:lineRule="auto"/>
              <w:rPr>
                <w:rFonts w:eastAsia="Times New Roman" w:cs="Arial"/>
                <w:color w:val="000000"/>
                <w:kern w:val="0"/>
                <w14:ligatures w14:val="none"/>
              </w:rPr>
            </w:pPr>
          </w:p>
        </w:tc>
        <w:tc>
          <w:tcPr>
            <w:tcW w:w="6030" w:type="dxa"/>
          </w:tcPr>
          <w:p w14:paraId="0016EBC6" w14:textId="0B391F13" w:rsidR="009A3E0D" w:rsidRDefault="007F7CD3" w:rsidP="007B3C80">
            <w:pPr>
              <w:spacing w:after="0" w:line="240" w:lineRule="auto"/>
              <w:ind w:right="101"/>
              <w:rPr>
                <w:rFonts w:eastAsia="Times New Roman" w:cs="Arial"/>
                <w:b/>
                <w:bCs/>
                <w:color w:val="000000"/>
                <w:kern w:val="0"/>
                <w14:ligatures w14:val="none"/>
              </w:rPr>
            </w:pPr>
            <w:r w:rsidRPr="007F7CD3">
              <w:rPr>
                <w:rFonts w:eastAsia="Times New Roman" w:cs="Arial"/>
                <w:b/>
                <w:bCs/>
                <w:color w:val="000000"/>
                <w:kern w:val="0"/>
                <w14:ligatures w14:val="none"/>
              </w:rPr>
              <w:t xml:space="preserve">Clarification on “Prevention of Progression” Scope </w:t>
            </w:r>
          </w:p>
          <w:p w14:paraId="38ABEF8B" w14:textId="77777777" w:rsidR="007F7CD3" w:rsidRDefault="007F7CD3" w:rsidP="007B3C80">
            <w:pPr>
              <w:spacing w:after="0" w:line="240" w:lineRule="auto"/>
              <w:ind w:right="101"/>
              <w:rPr>
                <w:rFonts w:eastAsia="Times New Roman" w:cs="Arial"/>
                <w:b/>
                <w:bCs/>
                <w:color w:val="000000"/>
                <w:kern w:val="0"/>
                <w14:ligatures w14:val="none"/>
              </w:rPr>
            </w:pPr>
          </w:p>
          <w:p w14:paraId="29F2497A" w14:textId="7BEFB99D" w:rsidR="008B1FB0" w:rsidRDefault="008B1FB0" w:rsidP="008B1FB0">
            <w:pPr>
              <w:spacing w:after="0" w:line="240" w:lineRule="auto"/>
              <w:ind w:right="101"/>
              <w:rPr>
                <w:rFonts w:eastAsia="Times New Roman" w:cs="Arial"/>
                <w:color w:val="000000"/>
                <w:kern w:val="0"/>
                <w14:ligatures w14:val="none"/>
              </w:rPr>
            </w:pPr>
            <w:r w:rsidRPr="00322312">
              <w:rPr>
                <w:rFonts w:eastAsia="Times New Roman" w:cs="Arial"/>
                <w:color w:val="000000"/>
                <w:kern w:val="0"/>
                <w14:ligatures w14:val="none"/>
              </w:rPr>
              <w:t>The RPP specifies support for interventions intended to prevent progression of disease in patients with viral pneumonia. In this context, “prevention of progression” refers to intervention prior to the onset of advanced disease (</w:t>
            </w:r>
            <w:r w:rsidR="00CF3DBC">
              <w:rPr>
                <w:rFonts w:eastAsia="Times New Roman" w:cs="Arial"/>
                <w:color w:val="000000"/>
                <w:kern w:val="0"/>
                <w14:ligatures w14:val="none"/>
              </w:rPr>
              <w:t>i.e.</w:t>
            </w:r>
            <w:r w:rsidRPr="00322312">
              <w:rPr>
                <w:rFonts w:eastAsia="Times New Roman" w:cs="Arial"/>
                <w:color w:val="000000"/>
                <w:kern w:val="0"/>
                <w14:ligatures w14:val="none"/>
              </w:rPr>
              <w:t>, ARDS).</w:t>
            </w:r>
          </w:p>
          <w:p w14:paraId="5985BC33" w14:textId="77777777" w:rsidR="008B1FB0" w:rsidRPr="00322312" w:rsidRDefault="008B1FB0" w:rsidP="008B1FB0">
            <w:pPr>
              <w:spacing w:after="0" w:line="240" w:lineRule="auto"/>
              <w:ind w:right="101"/>
              <w:rPr>
                <w:rFonts w:eastAsia="Times New Roman" w:cs="Arial"/>
                <w:color w:val="000000"/>
                <w:kern w:val="0"/>
                <w14:ligatures w14:val="none"/>
              </w:rPr>
            </w:pPr>
          </w:p>
          <w:p w14:paraId="4EF9A4C3" w14:textId="40622C1D" w:rsidR="008B1FB0" w:rsidRDefault="008B1FB0" w:rsidP="008B1FB0">
            <w:pPr>
              <w:spacing w:after="0" w:line="240" w:lineRule="auto"/>
              <w:ind w:right="101"/>
              <w:rPr>
                <w:rFonts w:eastAsia="Times New Roman" w:cs="Arial"/>
                <w:color w:val="000000"/>
                <w:kern w:val="0"/>
                <w14:ligatures w14:val="none"/>
              </w:rPr>
            </w:pPr>
            <w:r w:rsidRPr="00322312">
              <w:rPr>
                <w:rFonts w:eastAsia="Times New Roman" w:cs="Arial"/>
                <w:color w:val="000000"/>
                <w:kern w:val="0"/>
                <w14:ligatures w14:val="none"/>
              </w:rPr>
              <w:t xml:space="preserve">A protocol </w:t>
            </w:r>
            <w:r w:rsidR="00330AAE">
              <w:rPr>
                <w:rFonts w:eastAsia="Times New Roman" w:cs="Arial"/>
                <w:color w:val="000000"/>
                <w:kern w:val="0"/>
                <w14:ligatures w14:val="none"/>
              </w:rPr>
              <w:t xml:space="preserve">that </w:t>
            </w:r>
            <w:r w:rsidR="0016708C">
              <w:rPr>
                <w:rFonts w:eastAsia="Times New Roman" w:cs="Arial"/>
                <w:color w:val="000000"/>
                <w:kern w:val="0"/>
                <w14:ligatures w14:val="none"/>
              </w:rPr>
              <w:t>allow</w:t>
            </w:r>
            <w:r w:rsidR="00884E08">
              <w:rPr>
                <w:rFonts w:eastAsia="Times New Roman" w:cs="Arial"/>
                <w:color w:val="000000"/>
                <w:kern w:val="0"/>
                <w14:ligatures w14:val="none"/>
              </w:rPr>
              <w:t>s</w:t>
            </w:r>
            <w:r w:rsidR="0016708C">
              <w:rPr>
                <w:rFonts w:eastAsia="Times New Roman" w:cs="Arial"/>
                <w:color w:val="000000"/>
                <w:kern w:val="0"/>
                <w14:ligatures w14:val="none"/>
              </w:rPr>
              <w:t xml:space="preserve"> for</w:t>
            </w:r>
            <w:r w:rsidRPr="00322312">
              <w:rPr>
                <w:rFonts w:eastAsia="Times New Roman" w:cs="Arial"/>
                <w:color w:val="000000"/>
                <w:kern w:val="0"/>
                <w14:ligatures w14:val="none"/>
              </w:rPr>
              <w:t xml:space="preserve"> patients </w:t>
            </w:r>
            <w:r w:rsidR="0016708C">
              <w:rPr>
                <w:rFonts w:eastAsia="Times New Roman" w:cs="Arial"/>
                <w:color w:val="000000"/>
                <w:kern w:val="0"/>
                <w14:ligatures w14:val="none"/>
              </w:rPr>
              <w:t xml:space="preserve">to be enrolled </w:t>
            </w:r>
            <w:r w:rsidRPr="00322312">
              <w:rPr>
                <w:rFonts w:eastAsia="Times New Roman" w:cs="Arial"/>
                <w:color w:val="000000"/>
                <w:kern w:val="0"/>
                <w14:ligatures w14:val="none"/>
              </w:rPr>
              <w:t>after a diagnosis of ARDS—even if early in the disease course and within a defined therapeutic window—would generally be considered treatment of established disease rather than prevention of progression and, therefore, would not be aligned with the intent of this RPP.</w:t>
            </w:r>
          </w:p>
          <w:p w14:paraId="48C76AF5" w14:textId="77777777" w:rsidR="008B1FB0" w:rsidRPr="00322312" w:rsidRDefault="008B1FB0" w:rsidP="008B1FB0">
            <w:pPr>
              <w:spacing w:after="0" w:line="240" w:lineRule="auto"/>
              <w:ind w:right="101"/>
              <w:rPr>
                <w:rFonts w:eastAsia="Times New Roman" w:cs="Arial"/>
                <w:color w:val="000000"/>
                <w:kern w:val="0"/>
                <w14:ligatures w14:val="none"/>
              </w:rPr>
            </w:pPr>
          </w:p>
          <w:p w14:paraId="6421D0EB" w14:textId="1F287AFA" w:rsidR="007F7CD3" w:rsidRPr="00322312" w:rsidRDefault="008B1FB0" w:rsidP="007B3C80">
            <w:pPr>
              <w:spacing w:after="0" w:line="240" w:lineRule="auto"/>
              <w:ind w:right="101"/>
              <w:rPr>
                <w:rFonts w:eastAsia="Times New Roman" w:cs="Arial"/>
                <w:color w:val="000000"/>
                <w:kern w:val="0"/>
                <w14:ligatures w14:val="none"/>
              </w:rPr>
            </w:pPr>
            <w:r w:rsidRPr="00322312">
              <w:rPr>
                <w:rFonts w:eastAsia="Times New Roman" w:cs="Arial"/>
                <w:color w:val="000000"/>
                <w:kern w:val="0"/>
                <w14:ligatures w14:val="none"/>
              </w:rPr>
              <w:t>To be considered responsive, proposed studies should target patients prior to the development of ARDS and be designed to prevent progression to more severe disease states.</w:t>
            </w:r>
            <w:r w:rsidR="00737815">
              <w:rPr>
                <w:rFonts w:eastAsia="Times New Roman" w:cs="Arial"/>
                <w:color w:val="000000"/>
                <w:kern w:val="0"/>
                <w14:ligatures w14:val="none"/>
              </w:rPr>
              <w:t xml:space="preserve"> </w:t>
            </w:r>
            <w:r w:rsidRPr="00322312">
              <w:rPr>
                <w:rFonts w:eastAsia="Times New Roman" w:cs="Arial"/>
                <w:color w:val="000000"/>
                <w:kern w:val="0"/>
                <w14:ligatures w14:val="none"/>
              </w:rPr>
              <w:t>Applications that do not meet this requirement may be determined non-responsive and not reviewed.</w:t>
            </w:r>
          </w:p>
        </w:tc>
      </w:tr>
    </w:tbl>
    <w:p w14:paraId="51953021" w14:textId="77777777" w:rsidR="00591528" w:rsidRPr="00D15BAD" w:rsidRDefault="00591528" w:rsidP="00EF7BA6"/>
    <w:sectPr w:rsidR="00591528" w:rsidRPr="00D15BAD" w:rsidSect="00EF7BA6">
      <w:pgSz w:w="15840" w:h="12240" w:orient="landscape"/>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3511" w14:textId="77777777" w:rsidR="00E922FD" w:rsidRDefault="00E922FD" w:rsidP="00362BF7">
      <w:pPr>
        <w:spacing w:after="0" w:line="240" w:lineRule="auto"/>
      </w:pPr>
      <w:r>
        <w:separator/>
      </w:r>
    </w:p>
  </w:endnote>
  <w:endnote w:type="continuationSeparator" w:id="0">
    <w:p w14:paraId="4224DE16" w14:textId="77777777" w:rsidR="00E922FD" w:rsidRDefault="00E922FD" w:rsidP="0036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1764" w14:textId="77777777" w:rsidR="00E922FD" w:rsidRDefault="00E922FD" w:rsidP="00362BF7">
      <w:pPr>
        <w:spacing w:after="0" w:line="240" w:lineRule="auto"/>
      </w:pPr>
      <w:r>
        <w:separator/>
      </w:r>
    </w:p>
  </w:footnote>
  <w:footnote w:type="continuationSeparator" w:id="0">
    <w:p w14:paraId="5AFF9208" w14:textId="77777777" w:rsidR="00E922FD" w:rsidRDefault="00E922FD" w:rsidP="00362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253B"/>
    <w:multiLevelType w:val="multilevel"/>
    <w:tmpl w:val="1BC0E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FC4E92"/>
    <w:multiLevelType w:val="hybridMultilevel"/>
    <w:tmpl w:val="079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61EEC"/>
    <w:multiLevelType w:val="multilevel"/>
    <w:tmpl w:val="DD72D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5861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497032">
    <w:abstractNumId w:val="2"/>
  </w:num>
  <w:num w:numId="3" w16cid:durableId="12277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28"/>
    <w:rsid w:val="000371D6"/>
    <w:rsid w:val="000430A4"/>
    <w:rsid w:val="0006303D"/>
    <w:rsid w:val="00064674"/>
    <w:rsid w:val="00064F99"/>
    <w:rsid w:val="00065D03"/>
    <w:rsid w:val="00066176"/>
    <w:rsid w:val="00066266"/>
    <w:rsid w:val="000707AC"/>
    <w:rsid w:val="00082860"/>
    <w:rsid w:val="000832DF"/>
    <w:rsid w:val="000875FA"/>
    <w:rsid w:val="000938E7"/>
    <w:rsid w:val="00095A4A"/>
    <w:rsid w:val="00097309"/>
    <w:rsid w:val="000A5719"/>
    <w:rsid w:val="000B02F5"/>
    <w:rsid w:val="000C0A61"/>
    <w:rsid w:val="000C771F"/>
    <w:rsid w:val="000C799D"/>
    <w:rsid w:val="000F270C"/>
    <w:rsid w:val="00101820"/>
    <w:rsid w:val="0010307B"/>
    <w:rsid w:val="00112624"/>
    <w:rsid w:val="0011506A"/>
    <w:rsid w:val="001157DF"/>
    <w:rsid w:val="00122DA5"/>
    <w:rsid w:val="001539D6"/>
    <w:rsid w:val="001606C6"/>
    <w:rsid w:val="001611CF"/>
    <w:rsid w:val="0016708C"/>
    <w:rsid w:val="00174A40"/>
    <w:rsid w:val="001830A9"/>
    <w:rsid w:val="001871F6"/>
    <w:rsid w:val="00190D62"/>
    <w:rsid w:val="00193ABE"/>
    <w:rsid w:val="001A4C88"/>
    <w:rsid w:val="001B018D"/>
    <w:rsid w:val="001B0314"/>
    <w:rsid w:val="001B2E22"/>
    <w:rsid w:val="001D506C"/>
    <w:rsid w:val="001E7520"/>
    <w:rsid w:val="001F1792"/>
    <w:rsid w:val="001F404F"/>
    <w:rsid w:val="00210096"/>
    <w:rsid w:val="002128D7"/>
    <w:rsid w:val="002205FC"/>
    <w:rsid w:val="00225D8A"/>
    <w:rsid w:val="00226180"/>
    <w:rsid w:val="00235635"/>
    <w:rsid w:val="00243A4A"/>
    <w:rsid w:val="00253011"/>
    <w:rsid w:val="00253D7F"/>
    <w:rsid w:val="002552D1"/>
    <w:rsid w:val="00270390"/>
    <w:rsid w:val="00270627"/>
    <w:rsid w:val="002722FB"/>
    <w:rsid w:val="0027447A"/>
    <w:rsid w:val="00281E53"/>
    <w:rsid w:val="00287418"/>
    <w:rsid w:val="00292847"/>
    <w:rsid w:val="002949FD"/>
    <w:rsid w:val="002A0A17"/>
    <w:rsid w:val="002A730D"/>
    <w:rsid w:val="002B409B"/>
    <w:rsid w:val="002B7618"/>
    <w:rsid w:val="002C45FA"/>
    <w:rsid w:val="002C59BE"/>
    <w:rsid w:val="002D3CCC"/>
    <w:rsid w:val="002D77AE"/>
    <w:rsid w:val="002E1DD6"/>
    <w:rsid w:val="002E3C7F"/>
    <w:rsid w:val="00302B3D"/>
    <w:rsid w:val="00307D96"/>
    <w:rsid w:val="003132DB"/>
    <w:rsid w:val="00313B17"/>
    <w:rsid w:val="00322312"/>
    <w:rsid w:val="0032513C"/>
    <w:rsid w:val="00330AAE"/>
    <w:rsid w:val="00333709"/>
    <w:rsid w:val="00337DEF"/>
    <w:rsid w:val="00352FA6"/>
    <w:rsid w:val="003550FA"/>
    <w:rsid w:val="00355B78"/>
    <w:rsid w:val="003609ED"/>
    <w:rsid w:val="00362BF7"/>
    <w:rsid w:val="00364FC9"/>
    <w:rsid w:val="00365695"/>
    <w:rsid w:val="00367175"/>
    <w:rsid w:val="00371F2E"/>
    <w:rsid w:val="003800CD"/>
    <w:rsid w:val="003855AB"/>
    <w:rsid w:val="00396330"/>
    <w:rsid w:val="003A1D5D"/>
    <w:rsid w:val="003A2C7C"/>
    <w:rsid w:val="003A5CEE"/>
    <w:rsid w:val="003B5C24"/>
    <w:rsid w:val="003B7B83"/>
    <w:rsid w:val="003D0667"/>
    <w:rsid w:val="003D3AF8"/>
    <w:rsid w:val="003D6BB4"/>
    <w:rsid w:val="003F1797"/>
    <w:rsid w:val="004028BF"/>
    <w:rsid w:val="00414D81"/>
    <w:rsid w:val="00415706"/>
    <w:rsid w:val="00417AD2"/>
    <w:rsid w:val="004311BE"/>
    <w:rsid w:val="0043435C"/>
    <w:rsid w:val="00442D56"/>
    <w:rsid w:val="00444E67"/>
    <w:rsid w:val="00466005"/>
    <w:rsid w:val="004718E0"/>
    <w:rsid w:val="00475EEA"/>
    <w:rsid w:val="00481751"/>
    <w:rsid w:val="004846E0"/>
    <w:rsid w:val="0049293C"/>
    <w:rsid w:val="004A0B37"/>
    <w:rsid w:val="004A7D0D"/>
    <w:rsid w:val="004B10BE"/>
    <w:rsid w:val="004B1732"/>
    <w:rsid w:val="004B6B47"/>
    <w:rsid w:val="004B738F"/>
    <w:rsid w:val="004C199D"/>
    <w:rsid w:val="004D0B3E"/>
    <w:rsid w:val="004D4CB9"/>
    <w:rsid w:val="004D75B0"/>
    <w:rsid w:val="004E6D8B"/>
    <w:rsid w:val="004E700E"/>
    <w:rsid w:val="004F3530"/>
    <w:rsid w:val="004F57E5"/>
    <w:rsid w:val="004F58D1"/>
    <w:rsid w:val="00505CC8"/>
    <w:rsid w:val="0050776A"/>
    <w:rsid w:val="005112B7"/>
    <w:rsid w:val="00511E21"/>
    <w:rsid w:val="0052271E"/>
    <w:rsid w:val="005231FC"/>
    <w:rsid w:val="005244EA"/>
    <w:rsid w:val="00525D04"/>
    <w:rsid w:val="00533D86"/>
    <w:rsid w:val="00535869"/>
    <w:rsid w:val="00537B3B"/>
    <w:rsid w:val="00541520"/>
    <w:rsid w:val="00541C2C"/>
    <w:rsid w:val="005509AA"/>
    <w:rsid w:val="005519AE"/>
    <w:rsid w:val="00556E34"/>
    <w:rsid w:val="00573F65"/>
    <w:rsid w:val="00574C31"/>
    <w:rsid w:val="0058601A"/>
    <w:rsid w:val="00591528"/>
    <w:rsid w:val="00593F4D"/>
    <w:rsid w:val="0059674C"/>
    <w:rsid w:val="005A7891"/>
    <w:rsid w:val="005D268F"/>
    <w:rsid w:val="005D2C4B"/>
    <w:rsid w:val="005D7B27"/>
    <w:rsid w:val="005E1F23"/>
    <w:rsid w:val="005E2333"/>
    <w:rsid w:val="005F52E2"/>
    <w:rsid w:val="00607C11"/>
    <w:rsid w:val="00610E23"/>
    <w:rsid w:val="0065377E"/>
    <w:rsid w:val="00655863"/>
    <w:rsid w:val="0066551C"/>
    <w:rsid w:val="00665E41"/>
    <w:rsid w:val="0067122B"/>
    <w:rsid w:val="006714B6"/>
    <w:rsid w:val="006733D9"/>
    <w:rsid w:val="00674711"/>
    <w:rsid w:val="00680A5D"/>
    <w:rsid w:val="00690424"/>
    <w:rsid w:val="006A0B92"/>
    <w:rsid w:val="006A5844"/>
    <w:rsid w:val="006B12D3"/>
    <w:rsid w:val="006B5246"/>
    <w:rsid w:val="006B6399"/>
    <w:rsid w:val="006C101A"/>
    <w:rsid w:val="006C2312"/>
    <w:rsid w:val="006C3E89"/>
    <w:rsid w:val="006D3298"/>
    <w:rsid w:val="006D4C43"/>
    <w:rsid w:val="006D4DB7"/>
    <w:rsid w:val="006E0B10"/>
    <w:rsid w:val="006E2A24"/>
    <w:rsid w:val="006E411D"/>
    <w:rsid w:val="006E4379"/>
    <w:rsid w:val="00700F30"/>
    <w:rsid w:val="00703060"/>
    <w:rsid w:val="00714ED9"/>
    <w:rsid w:val="00720990"/>
    <w:rsid w:val="0072501C"/>
    <w:rsid w:val="00726425"/>
    <w:rsid w:val="007275E2"/>
    <w:rsid w:val="0073014C"/>
    <w:rsid w:val="00732A36"/>
    <w:rsid w:val="00733723"/>
    <w:rsid w:val="00736870"/>
    <w:rsid w:val="00737815"/>
    <w:rsid w:val="00737F10"/>
    <w:rsid w:val="00752184"/>
    <w:rsid w:val="00755F7C"/>
    <w:rsid w:val="007672E4"/>
    <w:rsid w:val="00773AD2"/>
    <w:rsid w:val="00780CC2"/>
    <w:rsid w:val="00781CE9"/>
    <w:rsid w:val="00785479"/>
    <w:rsid w:val="00787AE6"/>
    <w:rsid w:val="00792FF9"/>
    <w:rsid w:val="007938BF"/>
    <w:rsid w:val="007A5014"/>
    <w:rsid w:val="007A754E"/>
    <w:rsid w:val="007B2CCD"/>
    <w:rsid w:val="007B3C80"/>
    <w:rsid w:val="007C5D85"/>
    <w:rsid w:val="007C6897"/>
    <w:rsid w:val="007D0DF0"/>
    <w:rsid w:val="007D5027"/>
    <w:rsid w:val="007E3F35"/>
    <w:rsid w:val="007E64A6"/>
    <w:rsid w:val="007F05F9"/>
    <w:rsid w:val="007F5E4B"/>
    <w:rsid w:val="007F7CD3"/>
    <w:rsid w:val="00801E23"/>
    <w:rsid w:val="008033F5"/>
    <w:rsid w:val="00812F85"/>
    <w:rsid w:val="00815ECC"/>
    <w:rsid w:val="00817656"/>
    <w:rsid w:val="008238C5"/>
    <w:rsid w:val="00831318"/>
    <w:rsid w:val="008369F7"/>
    <w:rsid w:val="00842CB5"/>
    <w:rsid w:val="0087191E"/>
    <w:rsid w:val="00872912"/>
    <w:rsid w:val="008809BB"/>
    <w:rsid w:val="00883928"/>
    <w:rsid w:val="00884E08"/>
    <w:rsid w:val="00885026"/>
    <w:rsid w:val="0089291E"/>
    <w:rsid w:val="008A0B4D"/>
    <w:rsid w:val="008A2049"/>
    <w:rsid w:val="008A51F9"/>
    <w:rsid w:val="008A701C"/>
    <w:rsid w:val="008B1FB0"/>
    <w:rsid w:val="008B49D3"/>
    <w:rsid w:val="008C49F2"/>
    <w:rsid w:val="008D3992"/>
    <w:rsid w:val="008E114F"/>
    <w:rsid w:val="008E348C"/>
    <w:rsid w:val="008F3976"/>
    <w:rsid w:val="008F5D81"/>
    <w:rsid w:val="00905FDC"/>
    <w:rsid w:val="00921951"/>
    <w:rsid w:val="009233E1"/>
    <w:rsid w:val="009238A4"/>
    <w:rsid w:val="00925DA1"/>
    <w:rsid w:val="009263D4"/>
    <w:rsid w:val="00930F14"/>
    <w:rsid w:val="009407CB"/>
    <w:rsid w:val="00953551"/>
    <w:rsid w:val="009540EE"/>
    <w:rsid w:val="00957ED7"/>
    <w:rsid w:val="009646F4"/>
    <w:rsid w:val="009649B5"/>
    <w:rsid w:val="009773C1"/>
    <w:rsid w:val="009806DC"/>
    <w:rsid w:val="00987706"/>
    <w:rsid w:val="009914D0"/>
    <w:rsid w:val="0099553A"/>
    <w:rsid w:val="009A3E0D"/>
    <w:rsid w:val="009D24C3"/>
    <w:rsid w:val="009D2B5E"/>
    <w:rsid w:val="009E33C3"/>
    <w:rsid w:val="009E70C3"/>
    <w:rsid w:val="009E741A"/>
    <w:rsid w:val="00A03954"/>
    <w:rsid w:val="00A0621D"/>
    <w:rsid w:val="00A07064"/>
    <w:rsid w:val="00A103B1"/>
    <w:rsid w:val="00A20A8D"/>
    <w:rsid w:val="00A23B8D"/>
    <w:rsid w:val="00A33936"/>
    <w:rsid w:val="00A377FD"/>
    <w:rsid w:val="00A44B77"/>
    <w:rsid w:val="00A4576A"/>
    <w:rsid w:val="00A50C9F"/>
    <w:rsid w:val="00A5327A"/>
    <w:rsid w:val="00A536CD"/>
    <w:rsid w:val="00A60FE4"/>
    <w:rsid w:val="00A64449"/>
    <w:rsid w:val="00A757ED"/>
    <w:rsid w:val="00A91483"/>
    <w:rsid w:val="00A925CF"/>
    <w:rsid w:val="00A95FC9"/>
    <w:rsid w:val="00AA5EE6"/>
    <w:rsid w:val="00AA66B0"/>
    <w:rsid w:val="00AA712A"/>
    <w:rsid w:val="00AB7B5C"/>
    <w:rsid w:val="00AC3EE5"/>
    <w:rsid w:val="00AC7A20"/>
    <w:rsid w:val="00AD4CDF"/>
    <w:rsid w:val="00AD76AF"/>
    <w:rsid w:val="00AE0A4E"/>
    <w:rsid w:val="00AE7BC4"/>
    <w:rsid w:val="00AF035E"/>
    <w:rsid w:val="00AF3DA3"/>
    <w:rsid w:val="00AF4A8C"/>
    <w:rsid w:val="00B00FC1"/>
    <w:rsid w:val="00B01E18"/>
    <w:rsid w:val="00B16A5E"/>
    <w:rsid w:val="00B214B7"/>
    <w:rsid w:val="00B26DD5"/>
    <w:rsid w:val="00B301CC"/>
    <w:rsid w:val="00B34BE5"/>
    <w:rsid w:val="00B42A0E"/>
    <w:rsid w:val="00B469CD"/>
    <w:rsid w:val="00B4726F"/>
    <w:rsid w:val="00B52FD3"/>
    <w:rsid w:val="00B557FA"/>
    <w:rsid w:val="00B5688C"/>
    <w:rsid w:val="00B71EC1"/>
    <w:rsid w:val="00B72ECB"/>
    <w:rsid w:val="00B80A63"/>
    <w:rsid w:val="00B812AA"/>
    <w:rsid w:val="00B83F6E"/>
    <w:rsid w:val="00B92124"/>
    <w:rsid w:val="00B97136"/>
    <w:rsid w:val="00BA1532"/>
    <w:rsid w:val="00BA5EA0"/>
    <w:rsid w:val="00BB02F1"/>
    <w:rsid w:val="00BC0479"/>
    <w:rsid w:val="00BC2975"/>
    <w:rsid w:val="00BC29B0"/>
    <w:rsid w:val="00BD2580"/>
    <w:rsid w:val="00BD3CD0"/>
    <w:rsid w:val="00BD62AA"/>
    <w:rsid w:val="00BD685D"/>
    <w:rsid w:val="00BE322F"/>
    <w:rsid w:val="00BF4E13"/>
    <w:rsid w:val="00BF7954"/>
    <w:rsid w:val="00C00AF1"/>
    <w:rsid w:val="00C02176"/>
    <w:rsid w:val="00C02888"/>
    <w:rsid w:val="00C12FCD"/>
    <w:rsid w:val="00C204DB"/>
    <w:rsid w:val="00C24EE3"/>
    <w:rsid w:val="00C41DAA"/>
    <w:rsid w:val="00C46C16"/>
    <w:rsid w:val="00C5318B"/>
    <w:rsid w:val="00C548F4"/>
    <w:rsid w:val="00C57B33"/>
    <w:rsid w:val="00C72CB6"/>
    <w:rsid w:val="00C77C2F"/>
    <w:rsid w:val="00C90D03"/>
    <w:rsid w:val="00C92ABA"/>
    <w:rsid w:val="00C93C72"/>
    <w:rsid w:val="00CB08A9"/>
    <w:rsid w:val="00CC3A33"/>
    <w:rsid w:val="00CD5314"/>
    <w:rsid w:val="00CE0B0A"/>
    <w:rsid w:val="00CE2DE7"/>
    <w:rsid w:val="00CE65A2"/>
    <w:rsid w:val="00CF3DBC"/>
    <w:rsid w:val="00CF44A4"/>
    <w:rsid w:val="00CF6B1A"/>
    <w:rsid w:val="00CF722A"/>
    <w:rsid w:val="00D04903"/>
    <w:rsid w:val="00D056AE"/>
    <w:rsid w:val="00D15BAD"/>
    <w:rsid w:val="00D22859"/>
    <w:rsid w:val="00D26A22"/>
    <w:rsid w:val="00D31C09"/>
    <w:rsid w:val="00D329D0"/>
    <w:rsid w:val="00D4289A"/>
    <w:rsid w:val="00D536BA"/>
    <w:rsid w:val="00D53B90"/>
    <w:rsid w:val="00D5468A"/>
    <w:rsid w:val="00D651C7"/>
    <w:rsid w:val="00D66DBD"/>
    <w:rsid w:val="00D71844"/>
    <w:rsid w:val="00D74AE0"/>
    <w:rsid w:val="00D81B05"/>
    <w:rsid w:val="00D83D3E"/>
    <w:rsid w:val="00D8636A"/>
    <w:rsid w:val="00D87E0D"/>
    <w:rsid w:val="00D9015A"/>
    <w:rsid w:val="00D95F2B"/>
    <w:rsid w:val="00DA1027"/>
    <w:rsid w:val="00DA3DCD"/>
    <w:rsid w:val="00DA4BB3"/>
    <w:rsid w:val="00DB4D1B"/>
    <w:rsid w:val="00DB5896"/>
    <w:rsid w:val="00DB6D7B"/>
    <w:rsid w:val="00DC3DA5"/>
    <w:rsid w:val="00DC63E5"/>
    <w:rsid w:val="00DD7A7D"/>
    <w:rsid w:val="00DE1459"/>
    <w:rsid w:val="00DE1938"/>
    <w:rsid w:val="00DE1E4A"/>
    <w:rsid w:val="00DE56A3"/>
    <w:rsid w:val="00DF761D"/>
    <w:rsid w:val="00DF7DC0"/>
    <w:rsid w:val="00E078A6"/>
    <w:rsid w:val="00E16273"/>
    <w:rsid w:val="00E600E7"/>
    <w:rsid w:val="00E67F8E"/>
    <w:rsid w:val="00E75DFB"/>
    <w:rsid w:val="00E83FB8"/>
    <w:rsid w:val="00E859AC"/>
    <w:rsid w:val="00E85BF2"/>
    <w:rsid w:val="00E91BC0"/>
    <w:rsid w:val="00E922FD"/>
    <w:rsid w:val="00EA3517"/>
    <w:rsid w:val="00EB0340"/>
    <w:rsid w:val="00EB07EC"/>
    <w:rsid w:val="00EC588B"/>
    <w:rsid w:val="00ED5B97"/>
    <w:rsid w:val="00EE6C24"/>
    <w:rsid w:val="00EF0707"/>
    <w:rsid w:val="00EF3551"/>
    <w:rsid w:val="00EF7BA6"/>
    <w:rsid w:val="00F10AD9"/>
    <w:rsid w:val="00F13573"/>
    <w:rsid w:val="00F16D3D"/>
    <w:rsid w:val="00F2053D"/>
    <w:rsid w:val="00F225FC"/>
    <w:rsid w:val="00F37BB9"/>
    <w:rsid w:val="00F436C9"/>
    <w:rsid w:val="00F45488"/>
    <w:rsid w:val="00F471E9"/>
    <w:rsid w:val="00F5230F"/>
    <w:rsid w:val="00F52465"/>
    <w:rsid w:val="00F64018"/>
    <w:rsid w:val="00F66C61"/>
    <w:rsid w:val="00F67B1E"/>
    <w:rsid w:val="00F74132"/>
    <w:rsid w:val="00F752FE"/>
    <w:rsid w:val="00F81CE9"/>
    <w:rsid w:val="00F90CAC"/>
    <w:rsid w:val="00F94625"/>
    <w:rsid w:val="00F9596E"/>
    <w:rsid w:val="00F95DC0"/>
    <w:rsid w:val="00F960C9"/>
    <w:rsid w:val="00FA053A"/>
    <w:rsid w:val="00FB3405"/>
    <w:rsid w:val="00FB76D8"/>
    <w:rsid w:val="00FC004A"/>
    <w:rsid w:val="00FC14AF"/>
    <w:rsid w:val="00FE2B9C"/>
    <w:rsid w:val="00FF282D"/>
    <w:rsid w:val="00FF7606"/>
    <w:rsid w:val="00FF771A"/>
    <w:rsid w:val="00FF7C12"/>
    <w:rsid w:val="00FF7F7D"/>
    <w:rsid w:val="07E587FF"/>
    <w:rsid w:val="11F8D8D4"/>
    <w:rsid w:val="13C7151B"/>
    <w:rsid w:val="155DBF93"/>
    <w:rsid w:val="1654F28A"/>
    <w:rsid w:val="174A1C28"/>
    <w:rsid w:val="18202D96"/>
    <w:rsid w:val="1A723C4B"/>
    <w:rsid w:val="3278D77D"/>
    <w:rsid w:val="32D7E3FB"/>
    <w:rsid w:val="3429E514"/>
    <w:rsid w:val="3892D6C1"/>
    <w:rsid w:val="4AD0B233"/>
    <w:rsid w:val="5904F479"/>
    <w:rsid w:val="5B2B0B00"/>
    <w:rsid w:val="7156F38F"/>
    <w:rsid w:val="7D27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D98"/>
  <w15:chartTrackingRefBased/>
  <w15:docId w15:val="{F7A87398-774F-41F1-BCF9-EEBFF791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28"/>
    <w:rPr>
      <w:rFonts w:eastAsiaTheme="majorEastAsia" w:cstheme="majorBidi"/>
      <w:color w:val="272727" w:themeColor="text1" w:themeTint="D8"/>
    </w:rPr>
  </w:style>
  <w:style w:type="paragraph" w:styleId="Title">
    <w:name w:val="Title"/>
    <w:basedOn w:val="Normal"/>
    <w:next w:val="Normal"/>
    <w:link w:val="TitleChar"/>
    <w:uiPriority w:val="10"/>
    <w:qFormat/>
    <w:rsid w:val="0059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28"/>
    <w:pPr>
      <w:spacing w:before="160"/>
      <w:jc w:val="center"/>
    </w:pPr>
    <w:rPr>
      <w:i/>
      <w:iCs/>
      <w:color w:val="404040" w:themeColor="text1" w:themeTint="BF"/>
    </w:rPr>
  </w:style>
  <w:style w:type="character" w:customStyle="1" w:styleId="QuoteChar">
    <w:name w:val="Quote Char"/>
    <w:basedOn w:val="DefaultParagraphFont"/>
    <w:link w:val="Quote"/>
    <w:uiPriority w:val="29"/>
    <w:rsid w:val="00591528"/>
    <w:rPr>
      <w:i/>
      <w:iCs/>
      <w:color w:val="404040" w:themeColor="text1" w:themeTint="BF"/>
    </w:rPr>
  </w:style>
  <w:style w:type="paragraph" w:styleId="ListParagraph">
    <w:name w:val="List Paragraph"/>
    <w:basedOn w:val="Normal"/>
    <w:uiPriority w:val="34"/>
    <w:qFormat/>
    <w:rsid w:val="00591528"/>
    <w:pPr>
      <w:ind w:left="720"/>
      <w:contextualSpacing/>
    </w:pPr>
  </w:style>
  <w:style w:type="character" w:styleId="IntenseEmphasis">
    <w:name w:val="Intense Emphasis"/>
    <w:basedOn w:val="DefaultParagraphFont"/>
    <w:uiPriority w:val="21"/>
    <w:qFormat/>
    <w:rsid w:val="00591528"/>
    <w:rPr>
      <w:i/>
      <w:iCs/>
      <w:color w:val="0F4761" w:themeColor="accent1" w:themeShade="BF"/>
    </w:rPr>
  </w:style>
  <w:style w:type="paragraph" w:styleId="IntenseQuote">
    <w:name w:val="Intense Quote"/>
    <w:basedOn w:val="Normal"/>
    <w:next w:val="Normal"/>
    <w:link w:val="IntenseQuoteChar"/>
    <w:uiPriority w:val="30"/>
    <w:qFormat/>
    <w:rsid w:val="00591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28"/>
    <w:rPr>
      <w:i/>
      <w:iCs/>
      <w:color w:val="0F4761" w:themeColor="accent1" w:themeShade="BF"/>
    </w:rPr>
  </w:style>
  <w:style w:type="character" w:styleId="IntenseReference">
    <w:name w:val="Intense Reference"/>
    <w:basedOn w:val="DefaultParagraphFont"/>
    <w:uiPriority w:val="32"/>
    <w:qFormat/>
    <w:rsid w:val="00591528"/>
    <w:rPr>
      <w:b/>
      <w:bCs/>
      <w:smallCaps/>
      <w:color w:val="0F4761" w:themeColor="accent1" w:themeShade="BF"/>
      <w:spacing w:val="5"/>
    </w:rPr>
  </w:style>
  <w:style w:type="paragraph" w:styleId="Revision">
    <w:name w:val="Revision"/>
    <w:hidden/>
    <w:uiPriority w:val="99"/>
    <w:semiHidden/>
    <w:rsid w:val="00190D62"/>
    <w:pPr>
      <w:spacing w:after="0" w:line="240" w:lineRule="auto"/>
    </w:pPr>
  </w:style>
  <w:style w:type="character" w:styleId="CommentReference">
    <w:name w:val="annotation reference"/>
    <w:basedOn w:val="DefaultParagraphFont"/>
    <w:uiPriority w:val="99"/>
    <w:semiHidden/>
    <w:unhideWhenUsed/>
    <w:rsid w:val="00253011"/>
    <w:rPr>
      <w:sz w:val="16"/>
      <w:szCs w:val="16"/>
    </w:rPr>
  </w:style>
  <w:style w:type="paragraph" w:styleId="CommentText">
    <w:name w:val="annotation text"/>
    <w:basedOn w:val="Normal"/>
    <w:link w:val="CommentTextChar"/>
    <w:uiPriority w:val="99"/>
    <w:unhideWhenUsed/>
    <w:rsid w:val="00253011"/>
    <w:pPr>
      <w:spacing w:line="240" w:lineRule="auto"/>
    </w:pPr>
    <w:rPr>
      <w:sz w:val="20"/>
      <w:szCs w:val="20"/>
    </w:rPr>
  </w:style>
  <w:style w:type="character" w:customStyle="1" w:styleId="CommentTextChar">
    <w:name w:val="Comment Text Char"/>
    <w:basedOn w:val="DefaultParagraphFont"/>
    <w:link w:val="CommentText"/>
    <w:uiPriority w:val="99"/>
    <w:rsid w:val="00253011"/>
    <w:rPr>
      <w:sz w:val="20"/>
      <w:szCs w:val="20"/>
    </w:rPr>
  </w:style>
  <w:style w:type="paragraph" w:styleId="CommentSubject">
    <w:name w:val="annotation subject"/>
    <w:basedOn w:val="CommentText"/>
    <w:next w:val="CommentText"/>
    <w:link w:val="CommentSubjectChar"/>
    <w:uiPriority w:val="99"/>
    <w:semiHidden/>
    <w:unhideWhenUsed/>
    <w:rsid w:val="00253011"/>
    <w:rPr>
      <w:b/>
      <w:bCs/>
    </w:rPr>
  </w:style>
  <w:style w:type="character" w:customStyle="1" w:styleId="CommentSubjectChar">
    <w:name w:val="Comment Subject Char"/>
    <w:basedOn w:val="CommentTextChar"/>
    <w:link w:val="CommentSubject"/>
    <w:uiPriority w:val="99"/>
    <w:semiHidden/>
    <w:rsid w:val="00253011"/>
    <w:rPr>
      <w:b/>
      <w:bCs/>
      <w:sz w:val="20"/>
      <w:szCs w:val="20"/>
    </w:rPr>
  </w:style>
  <w:style w:type="paragraph" w:styleId="FootnoteText">
    <w:name w:val="footnote text"/>
    <w:basedOn w:val="Normal"/>
    <w:link w:val="FootnoteTextChar"/>
    <w:uiPriority w:val="99"/>
    <w:semiHidden/>
    <w:unhideWhenUsed/>
    <w:rsid w:val="00362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F7"/>
    <w:rPr>
      <w:sz w:val="20"/>
      <w:szCs w:val="20"/>
    </w:rPr>
  </w:style>
  <w:style w:type="character" w:styleId="FootnoteReference">
    <w:name w:val="footnote reference"/>
    <w:basedOn w:val="DefaultParagraphFont"/>
    <w:uiPriority w:val="99"/>
    <w:semiHidden/>
    <w:unhideWhenUsed/>
    <w:rsid w:val="00362BF7"/>
    <w:rPr>
      <w:vertAlign w:val="superscript"/>
    </w:rPr>
  </w:style>
  <w:style w:type="character" w:styleId="Hyperlink">
    <w:name w:val="Hyperlink"/>
    <w:basedOn w:val="DefaultParagraphFont"/>
    <w:uiPriority w:val="99"/>
    <w:unhideWhenUsed/>
    <w:rsid w:val="007F5E4B"/>
    <w:rPr>
      <w:color w:val="467886" w:themeColor="hyperlink"/>
      <w:u w:val="single"/>
    </w:rPr>
  </w:style>
  <w:style w:type="character" w:styleId="UnresolvedMention">
    <w:name w:val="Unresolved Mention"/>
    <w:basedOn w:val="DefaultParagraphFont"/>
    <w:uiPriority w:val="99"/>
    <w:semiHidden/>
    <w:unhideWhenUsed/>
    <w:rsid w:val="007F5E4B"/>
    <w:rPr>
      <w:color w:val="605E5C"/>
      <w:shd w:val="clear" w:color="auto" w:fill="E1DFDD"/>
    </w:rPr>
  </w:style>
  <w:style w:type="paragraph" w:styleId="PlainText">
    <w:name w:val="Plain Text"/>
    <w:basedOn w:val="Normal"/>
    <w:link w:val="PlainTextChar"/>
    <w:uiPriority w:val="99"/>
    <w:unhideWhenUsed/>
    <w:rsid w:val="00AF4A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4A8C"/>
    <w:rPr>
      <w:rFonts w:ascii="Consolas" w:hAnsi="Consolas"/>
      <w:sz w:val="21"/>
      <w:szCs w:val="21"/>
    </w:rPr>
  </w:style>
  <w:style w:type="paragraph" w:styleId="Header">
    <w:name w:val="header"/>
    <w:basedOn w:val="Normal"/>
    <w:link w:val="HeaderChar"/>
    <w:uiPriority w:val="99"/>
    <w:semiHidden/>
    <w:unhideWhenUsed/>
    <w:rsid w:val="009238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8A4"/>
  </w:style>
  <w:style w:type="paragraph" w:styleId="Footer">
    <w:name w:val="footer"/>
    <w:basedOn w:val="Normal"/>
    <w:link w:val="FooterChar"/>
    <w:uiPriority w:val="99"/>
    <w:semiHidden/>
    <w:unhideWhenUsed/>
    <w:rsid w:val="009238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8A4"/>
  </w:style>
  <w:style w:type="character" w:styleId="Mention">
    <w:name w:val="Mention"/>
    <w:basedOn w:val="DefaultParagraphFont"/>
    <w:uiPriority w:val="99"/>
    <w:unhideWhenUsed/>
    <w:rsid w:val="003D6B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023822">
      <w:bodyDiv w:val="1"/>
      <w:marLeft w:val="0"/>
      <w:marRight w:val="0"/>
      <w:marTop w:val="0"/>
      <w:marBottom w:val="0"/>
      <w:divBdr>
        <w:top w:val="none" w:sz="0" w:space="0" w:color="auto"/>
        <w:left w:val="none" w:sz="0" w:space="0" w:color="auto"/>
        <w:bottom w:val="none" w:sz="0" w:space="0" w:color="auto"/>
        <w:right w:val="none" w:sz="0" w:space="0" w:color="auto"/>
      </w:divBdr>
    </w:div>
    <w:div w:id="820388355">
      <w:bodyDiv w:val="1"/>
      <w:marLeft w:val="0"/>
      <w:marRight w:val="0"/>
      <w:marTop w:val="0"/>
      <w:marBottom w:val="0"/>
      <w:divBdr>
        <w:top w:val="none" w:sz="0" w:space="0" w:color="auto"/>
        <w:left w:val="none" w:sz="0" w:space="0" w:color="auto"/>
        <w:bottom w:val="none" w:sz="0" w:space="0" w:color="auto"/>
        <w:right w:val="none" w:sz="0" w:space="0" w:color="auto"/>
      </w:divBdr>
    </w:div>
    <w:div w:id="10743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MW5ECUTY3FKA-1527589740-25922</_dlc_DocId>
    <_dlc_DocIdUrl xmlns="af82ecbd-a39c-43aa-8b3d-43b91785888a">
      <Url>https://aticloud.sharepoint.us/sites/MTCD/_layouts/15/DocIdRedir.aspx?ID=MW5ECUTY3FKA-1527589740-25922</Url>
      <Description>MW5ECUTY3FKA-1527589740-25922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6F1F6-71FA-4EBC-B1E3-213110056D1C}">
  <ds:schemaRefs>
    <ds:schemaRef ds:uri="http://schemas.microsoft.com/sharepoint/events"/>
  </ds:schemaRefs>
</ds:datastoreItem>
</file>

<file path=customXml/itemProps2.xml><?xml version="1.0" encoding="utf-8"?>
<ds:datastoreItem xmlns:ds="http://schemas.openxmlformats.org/officeDocument/2006/customXml" ds:itemID="{450E7995-3B8F-4963-A40D-029BF22455A5}">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3.xml><?xml version="1.0" encoding="utf-8"?>
<ds:datastoreItem xmlns:ds="http://schemas.openxmlformats.org/officeDocument/2006/customXml" ds:itemID="{C45FA29E-DBCD-4C51-A0D0-CA87B1C7C2E9}">
  <ds:schemaRefs>
    <ds:schemaRef ds:uri="http://schemas.microsoft.com/sharepoint/v3/contenttype/forms"/>
  </ds:schemaRefs>
</ds:datastoreItem>
</file>

<file path=customXml/itemProps4.xml><?xml version="1.0" encoding="utf-8"?>
<ds:datastoreItem xmlns:ds="http://schemas.openxmlformats.org/officeDocument/2006/customXml" ds:itemID="{5E431DDC-5609-4628-855C-AD03C9CDB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Daitch, Charles (ASPR/BARDA)</dc:creator>
  <cp:keywords/>
  <dc:description/>
  <cp:lastModifiedBy>Rehman, Wendy</cp:lastModifiedBy>
  <cp:revision>4</cp:revision>
  <dcterms:created xsi:type="dcterms:W3CDTF">2026-05-08T15:21:00Z</dcterms:created>
  <dcterms:modified xsi:type="dcterms:W3CDTF">2026-05-08T15:33:00Z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_dlc_DocIdItemGuid">
    <vt:lpwstr>8618e3dc-f574-4f3c-8c7c-c6e8db072d07</vt:lpwstr>
  </property>
  <property fmtid="{D5CDD505-2E9C-101B-9397-08002B2CF9AE}" pid="4" name="MediaServiceImageTags">
    <vt:lpwstr/>
  </property>
  <property fmtid="{D5CDD505-2E9C-101B-9397-08002B2CF9AE}" pid="5" name="TaxCatchAll">
    <vt:lpwstr/>
  </property>
</Properties>
</file>